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D1" w:rsidRDefault="00316609" w:rsidP="00316609">
      <w:pPr>
        <w:spacing w:after="0"/>
        <w:rPr>
          <w:rFonts w:ascii="Arial" w:hAnsi="Arial" w:cs="Arial"/>
          <w:b/>
          <w:sz w:val="24"/>
          <w:szCs w:val="24"/>
        </w:rPr>
      </w:pPr>
      <w:r>
        <w:rPr>
          <w:rFonts w:ascii="Arial" w:hAnsi="Arial" w:cs="Arial"/>
          <w:b/>
          <w:sz w:val="24"/>
          <w:szCs w:val="24"/>
        </w:rPr>
        <w:t>Supported Employment N</w:t>
      </w:r>
      <w:r w:rsidR="00DB0A2B">
        <w:rPr>
          <w:rFonts w:ascii="Arial" w:hAnsi="Arial" w:cs="Arial"/>
          <w:b/>
          <w:sz w:val="24"/>
          <w:szCs w:val="24"/>
        </w:rPr>
        <w:t>ational Occupational Standards</w:t>
      </w:r>
    </w:p>
    <w:p w:rsidR="00316609" w:rsidRDefault="00240D40" w:rsidP="00316609">
      <w:pPr>
        <w:spacing w:after="0"/>
        <w:rPr>
          <w:rFonts w:ascii="Arial" w:hAnsi="Arial" w:cs="Arial"/>
          <w:sz w:val="24"/>
          <w:szCs w:val="24"/>
        </w:rPr>
      </w:pPr>
      <w:r>
        <w:rPr>
          <w:rFonts w:ascii="Arial" w:hAnsi="Arial" w:cs="Arial"/>
          <w:b/>
          <w:sz w:val="24"/>
          <w:szCs w:val="24"/>
        </w:rPr>
        <w:t>Functional A</w:t>
      </w:r>
      <w:r w:rsidR="00316609">
        <w:rPr>
          <w:rFonts w:ascii="Arial" w:hAnsi="Arial" w:cs="Arial"/>
          <w:b/>
          <w:sz w:val="24"/>
          <w:szCs w:val="24"/>
        </w:rPr>
        <w:t>nalysis</w:t>
      </w:r>
    </w:p>
    <w:p w:rsidR="00316609" w:rsidRDefault="00316609" w:rsidP="00316609">
      <w:pPr>
        <w:spacing w:after="0"/>
        <w:rPr>
          <w:rFonts w:ascii="Arial" w:hAnsi="Arial" w:cs="Arial"/>
          <w:sz w:val="24"/>
          <w:szCs w:val="24"/>
        </w:rPr>
      </w:pPr>
    </w:p>
    <w:p w:rsidR="00316609" w:rsidRDefault="00316609" w:rsidP="00316609">
      <w:pPr>
        <w:spacing w:after="0"/>
        <w:rPr>
          <w:rFonts w:ascii="Arial" w:hAnsi="Arial" w:cs="Arial"/>
          <w:sz w:val="24"/>
          <w:szCs w:val="24"/>
        </w:rPr>
      </w:pPr>
      <w:r>
        <w:rPr>
          <w:rFonts w:ascii="Arial" w:hAnsi="Arial" w:cs="Arial"/>
          <w:sz w:val="24"/>
          <w:szCs w:val="24"/>
        </w:rPr>
        <w:t>The previous Supported Employment NOS followed the “Supported Employment and Job Coaching: best practice guidelines” (</w:t>
      </w:r>
      <w:r>
        <w:rPr>
          <w:rFonts w:ascii="Arial" w:hAnsi="Arial" w:cs="Arial"/>
          <w:i/>
          <w:sz w:val="24"/>
          <w:szCs w:val="24"/>
        </w:rPr>
        <w:t>Department of Health and Valuing People Now: HM Government publication March 2011)</w:t>
      </w:r>
      <w:r>
        <w:rPr>
          <w:rFonts w:ascii="Arial" w:hAnsi="Arial" w:cs="Arial"/>
          <w:sz w:val="24"/>
          <w:szCs w:val="24"/>
        </w:rPr>
        <w:t xml:space="preserve"> which specified nine key stages in the supported employment process:</w:t>
      </w:r>
    </w:p>
    <w:p w:rsidR="00316609" w:rsidRDefault="00316609" w:rsidP="00316609">
      <w:pPr>
        <w:spacing w:after="0"/>
        <w:rPr>
          <w:rFonts w:ascii="Arial" w:hAnsi="Arial" w:cs="Arial"/>
          <w:sz w:val="24"/>
          <w:szCs w:val="24"/>
        </w:rPr>
      </w:pPr>
    </w:p>
    <w:p w:rsidR="00316609" w:rsidRDefault="00316609" w:rsidP="00316609">
      <w:pPr>
        <w:pStyle w:val="ListParagraph"/>
        <w:numPr>
          <w:ilvl w:val="0"/>
          <w:numId w:val="1"/>
        </w:numPr>
        <w:spacing w:after="0"/>
        <w:rPr>
          <w:rFonts w:ascii="Arial" w:hAnsi="Arial" w:cs="Arial"/>
          <w:sz w:val="24"/>
          <w:szCs w:val="24"/>
        </w:rPr>
      </w:pPr>
      <w:r>
        <w:rPr>
          <w:rFonts w:ascii="Arial" w:hAnsi="Arial" w:cs="Arial"/>
          <w:sz w:val="24"/>
          <w:szCs w:val="24"/>
        </w:rPr>
        <w:t xml:space="preserve"> Employer engagement</w:t>
      </w:r>
    </w:p>
    <w:p w:rsidR="00316609" w:rsidRDefault="00316609" w:rsidP="00316609">
      <w:pPr>
        <w:pStyle w:val="ListParagraph"/>
        <w:numPr>
          <w:ilvl w:val="0"/>
          <w:numId w:val="1"/>
        </w:numPr>
        <w:spacing w:after="0"/>
        <w:rPr>
          <w:rFonts w:ascii="Arial" w:hAnsi="Arial" w:cs="Arial"/>
          <w:sz w:val="24"/>
          <w:szCs w:val="24"/>
        </w:rPr>
      </w:pPr>
      <w:r>
        <w:rPr>
          <w:rFonts w:ascii="Arial" w:hAnsi="Arial" w:cs="Arial"/>
          <w:sz w:val="24"/>
          <w:szCs w:val="24"/>
        </w:rPr>
        <w:t>Jobseeker engagement</w:t>
      </w:r>
    </w:p>
    <w:p w:rsidR="00316609" w:rsidRDefault="00316609" w:rsidP="00316609">
      <w:pPr>
        <w:pStyle w:val="ListParagraph"/>
        <w:numPr>
          <w:ilvl w:val="0"/>
          <w:numId w:val="1"/>
        </w:numPr>
        <w:spacing w:after="0"/>
        <w:rPr>
          <w:rFonts w:ascii="Arial" w:hAnsi="Arial" w:cs="Arial"/>
          <w:sz w:val="24"/>
          <w:szCs w:val="24"/>
        </w:rPr>
      </w:pPr>
      <w:r>
        <w:rPr>
          <w:rFonts w:ascii="Arial" w:hAnsi="Arial" w:cs="Arial"/>
          <w:sz w:val="24"/>
          <w:szCs w:val="24"/>
        </w:rPr>
        <w:t>Understanding employer needs and identifying vacancies</w:t>
      </w:r>
    </w:p>
    <w:p w:rsidR="00316609" w:rsidRDefault="00316609" w:rsidP="00316609">
      <w:pPr>
        <w:pStyle w:val="ListParagraph"/>
        <w:numPr>
          <w:ilvl w:val="0"/>
          <w:numId w:val="1"/>
        </w:numPr>
        <w:spacing w:after="0"/>
        <w:rPr>
          <w:rFonts w:ascii="Arial" w:hAnsi="Arial" w:cs="Arial"/>
          <w:sz w:val="24"/>
          <w:szCs w:val="24"/>
        </w:rPr>
      </w:pPr>
      <w:r>
        <w:rPr>
          <w:rFonts w:ascii="Arial" w:hAnsi="Arial" w:cs="Arial"/>
          <w:sz w:val="24"/>
          <w:szCs w:val="24"/>
        </w:rPr>
        <w:t>Getting to know the jobseeker</w:t>
      </w:r>
    </w:p>
    <w:p w:rsidR="00316609" w:rsidRDefault="00316609" w:rsidP="00316609">
      <w:pPr>
        <w:pStyle w:val="ListParagraph"/>
        <w:numPr>
          <w:ilvl w:val="0"/>
          <w:numId w:val="1"/>
        </w:numPr>
        <w:spacing w:after="0"/>
        <w:rPr>
          <w:rFonts w:ascii="Arial" w:hAnsi="Arial" w:cs="Arial"/>
          <w:sz w:val="24"/>
          <w:szCs w:val="24"/>
        </w:rPr>
      </w:pPr>
      <w:r>
        <w:rPr>
          <w:rFonts w:ascii="Arial" w:hAnsi="Arial" w:cs="Arial"/>
          <w:sz w:val="24"/>
          <w:szCs w:val="24"/>
        </w:rPr>
        <w:t>Getting to know the job</w:t>
      </w:r>
    </w:p>
    <w:p w:rsidR="00316609" w:rsidRDefault="00316609" w:rsidP="00316609">
      <w:pPr>
        <w:pStyle w:val="ListParagraph"/>
        <w:numPr>
          <w:ilvl w:val="0"/>
          <w:numId w:val="1"/>
        </w:numPr>
        <w:spacing w:after="0"/>
        <w:rPr>
          <w:rFonts w:ascii="Arial" w:hAnsi="Arial" w:cs="Arial"/>
          <w:sz w:val="24"/>
          <w:szCs w:val="24"/>
        </w:rPr>
      </w:pPr>
      <w:r>
        <w:rPr>
          <w:rFonts w:ascii="Arial" w:hAnsi="Arial" w:cs="Arial"/>
          <w:sz w:val="24"/>
          <w:szCs w:val="24"/>
        </w:rPr>
        <w:t>Agreeing a plan together</w:t>
      </w:r>
    </w:p>
    <w:p w:rsidR="00316609" w:rsidRDefault="00316609" w:rsidP="00316609">
      <w:pPr>
        <w:pStyle w:val="ListParagraph"/>
        <w:numPr>
          <w:ilvl w:val="0"/>
          <w:numId w:val="1"/>
        </w:numPr>
        <w:spacing w:after="0"/>
        <w:rPr>
          <w:rFonts w:ascii="Arial" w:hAnsi="Arial" w:cs="Arial"/>
          <w:sz w:val="24"/>
          <w:szCs w:val="24"/>
        </w:rPr>
      </w:pPr>
      <w:r>
        <w:rPr>
          <w:rFonts w:ascii="Arial" w:hAnsi="Arial" w:cs="Arial"/>
          <w:sz w:val="24"/>
          <w:szCs w:val="24"/>
        </w:rPr>
        <w:t>Arranging a job match</w:t>
      </w:r>
    </w:p>
    <w:p w:rsidR="00316609" w:rsidRDefault="00316609" w:rsidP="00316609">
      <w:pPr>
        <w:pStyle w:val="ListParagraph"/>
        <w:numPr>
          <w:ilvl w:val="0"/>
          <w:numId w:val="1"/>
        </w:numPr>
        <w:spacing w:after="0"/>
        <w:rPr>
          <w:rFonts w:ascii="Arial" w:hAnsi="Arial" w:cs="Arial"/>
          <w:sz w:val="24"/>
          <w:szCs w:val="24"/>
        </w:rPr>
      </w:pPr>
      <w:r>
        <w:rPr>
          <w:rFonts w:ascii="Arial" w:hAnsi="Arial" w:cs="Arial"/>
          <w:sz w:val="24"/>
          <w:szCs w:val="24"/>
        </w:rPr>
        <w:t>Arranging the right support</w:t>
      </w:r>
    </w:p>
    <w:p w:rsidR="00316609" w:rsidRDefault="00316609" w:rsidP="00316609">
      <w:pPr>
        <w:pStyle w:val="ListParagraph"/>
        <w:numPr>
          <w:ilvl w:val="0"/>
          <w:numId w:val="1"/>
        </w:numPr>
        <w:spacing w:after="0"/>
        <w:rPr>
          <w:rFonts w:ascii="Arial" w:hAnsi="Arial" w:cs="Arial"/>
          <w:sz w:val="24"/>
          <w:szCs w:val="24"/>
        </w:rPr>
      </w:pPr>
      <w:r>
        <w:rPr>
          <w:rFonts w:ascii="Arial" w:hAnsi="Arial" w:cs="Arial"/>
          <w:sz w:val="24"/>
          <w:szCs w:val="24"/>
        </w:rPr>
        <w:t>Developing a career</w:t>
      </w:r>
    </w:p>
    <w:p w:rsidR="00316609" w:rsidRDefault="00316609" w:rsidP="00316609">
      <w:pPr>
        <w:spacing w:after="0"/>
        <w:rPr>
          <w:rFonts w:ascii="Arial" w:hAnsi="Arial" w:cs="Arial"/>
          <w:sz w:val="24"/>
          <w:szCs w:val="24"/>
        </w:rPr>
      </w:pPr>
    </w:p>
    <w:p w:rsidR="00316609" w:rsidRDefault="00316609" w:rsidP="00316609">
      <w:pPr>
        <w:spacing w:after="0"/>
        <w:rPr>
          <w:rFonts w:ascii="Arial" w:hAnsi="Arial" w:cs="Arial"/>
          <w:sz w:val="24"/>
          <w:szCs w:val="24"/>
        </w:rPr>
      </w:pPr>
      <w:r>
        <w:rPr>
          <w:rFonts w:ascii="Arial" w:hAnsi="Arial" w:cs="Arial"/>
          <w:sz w:val="24"/>
          <w:szCs w:val="24"/>
        </w:rPr>
        <w:t>In addition to this functional analysis done in 2011/12, it was recognised that supported employment practitioners apply a value based and ethical approach and seek to develop their own practice.  This was also capture</w:t>
      </w:r>
      <w:r w:rsidR="00DF0816">
        <w:rPr>
          <w:rFonts w:ascii="Arial" w:hAnsi="Arial" w:cs="Arial"/>
          <w:sz w:val="24"/>
          <w:szCs w:val="24"/>
        </w:rPr>
        <w:t>d</w:t>
      </w:r>
      <w:r>
        <w:rPr>
          <w:rFonts w:ascii="Arial" w:hAnsi="Arial" w:cs="Arial"/>
          <w:sz w:val="24"/>
          <w:szCs w:val="24"/>
        </w:rPr>
        <w:t xml:space="preserve"> in </w:t>
      </w:r>
      <w:r w:rsidR="00DF0816">
        <w:rPr>
          <w:rFonts w:ascii="Arial" w:hAnsi="Arial" w:cs="Arial"/>
          <w:sz w:val="24"/>
          <w:szCs w:val="24"/>
        </w:rPr>
        <w:t xml:space="preserve">this </w:t>
      </w:r>
      <w:r>
        <w:rPr>
          <w:rFonts w:ascii="Arial" w:hAnsi="Arial" w:cs="Arial"/>
          <w:sz w:val="24"/>
          <w:szCs w:val="24"/>
        </w:rPr>
        <w:t>addition</w:t>
      </w:r>
      <w:r w:rsidR="00DF0816">
        <w:rPr>
          <w:rFonts w:ascii="Arial" w:hAnsi="Arial" w:cs="Arial"/>
          <w:sz w:val="24"/>
          <w:szCs w:val="24"/>
        </w:rPr>
        <w:t>al</w:t>
      </w:r>
      <w:r>
        <w:rPr>
          <w:rFonts w:ascii="Arial" w:hAnsi="Arial" w:cs="Arial"/>
          <w:sz w:val="24"/>
          <w:szCs w:val="24"/>
        </w:rPr>
        <w:t>:</w:t>
      </w:r>
    </w:p>
    <w:p w:rsidR="00316609" w:rsidRDefault="00316609" w:rsidP="00316609">
      <w:pPr>
        <w:spacing w:after="0"/>
        <w:rPr>
          <w:rFonts w:ascii="Arial" w:hAnsi="Arial" w:cs="Arial"/>
          <w:sz w:val="24"/>
          <w:szCs w:val="24"/>
        </w:rPr>
      </w:pPr>
    </w:p>
    <w:p w:rsidR="00316609" w:rsidRDefault="00316609" w:rsidP="00316609">
      <w:pPr>
        <w:pStyle w:val="ListParagraph"/>
        <w:numPr>
          <w:ilvl w:val="0"/>
          <w:numId w:val="1"/>
        </w:numPr>
        <w:spacing w:after="0"/>
        <w:rPr>
          <w:rFonts w:ascii="Arial" w:hAnsi="Arial" w:cs="Arial"/>
          <w:sz w:val="24"/>
          <w:szCs w:val="24"/>
        </w:rPr>
      </w:pPr>
      <w:r>
        <w:rPr>
          <w:rFonts w:ascii="Arial" w:hAnsi="Arial" w:cs="Arial"/>
          <w:sz w:val="24"/>
          <w:szCs w:val="24"/>
        </w:rPr>
        <w:t xml:space="preserve"> Develop own supported employment practice</w:t>
      </w:r>
    </w:p>
    <w:p w:rsidR="00316609" w:rsidRDefault="00316609" w:rsidP="00316609">
      <w:pPr>
        <w:spacing w:after="0"/>
        <w:rPr>
          <w:rFonts w:ascii="Arial" w:hAnsi="Arial" w:cs="Arial"/>
          <w:sz w:val="24"/>
          <w:szCs w:val="24"/>
        </w:rPr>
      </w:pPr>
    </w:p>
    <w:p w:rsidR="00316609" w:rsidRDefault="00316609" w:rsidP="00316609">
      <w:pPr>
        <w:spacing w:after="0"/>
        <w:rPr>
          <w:rFonts w:ascii="Arial" w:hAnsi="Arial" w:cs="Arial"/>
          <w:sz w:val="24"/>
          <w:szCs w:val="24"/>
        </w:rPr>
      </w:pPr>
      <w:r>
        <w:rPr>
          <w:rFonts w:ascii="Arial" w:hAnsi="Arial" w:cs="Arial"/>
          <w:sz w:val="24"/>
          <w:szCs w:val="24"/>
        </w:rPr>
        <w:t>With the review of the NOS in 2017, this was reviewed to i</w:t>
      </w:r>
      <w:bookmarkStart w:id="0" w:name="_GoBack"/>
      <w:bookmarkEnd w:id="0"/>
      <w:r>
        <w:rPr>
          <w:rFonts w:ascii="Arial" w:hAnsi="Arial" w:cs="Arial"/>
          <w:sz w:val="24"/>
          <w:szCs w:val="24"/>
        </w:rPr>
        <w:t>dentify any changes in practice which were effected by any changes in policy and drivers.  It was identified that supported employment remains unchanged across England, Scotland, Wales and Northern Ireland as evidenced in:</w:t>
      </w:r>
    </w:p>
    <w:p w:rsidR="00382881" w:rsidRDefault="00382881" w:rsidP="00C65FD6">
      <w:pPr>
        <w:pStyle w:val="ListParagraph"/>
        <w:numPr>
          <w:ilvl w:val="0"/>
          <w:numId w:val="2"/>
        </w:numPr>
        <w:spacing w:after="0"/>
        <w:rPr>
          <w:rFonts w:ascii="Arial" w:hAnsi="Arial" w:cs="Arial"/>
          <w:sz w:val="24"/>
          <w:szCs w:val="24"/>
        </w:rPr>
      </w:pPr>
      <w:r>
        <w:rPr>
          <w:rFonts w:ascii="Arial" w:hAnsi="Arial" w:cs="Arial"/>
          <w:sz w:val="24"/>
          <w:szCs w:val="24"/>
        </w:rPr>
        <w:t>The UN Convention on the Rights of Persons with Disabilities (2016) (Art 27)</w:t>
      </w:r>
    </w:p>
    <w:p w:rsidR="00316609" w:rsidRDefault="00C65FD6" w:rsidP="00C65FD6">
      <w:pPr>
        <w:pStyle w:val="ListParagraph"/>
        <w:numPr>
          <w:ilvl w:val="0"/>
          <w:numId w:val="2"/>
        </w:numPr>
        <w:spacing w:after="0"/>
        <w:rPr>
          <w:rFonts w:ascii="Arial" w:hAnsi="Arial" w:cs="Arial"/>
          <w:sz w:val="24"/>
          <w:szCs w:val="24"/>
        </w:rPr>
      </w:pPr>
      <w:r>
        <w:rPr>
          <w:rFonts w:ascii="Arial" w:hAnsi="Arial" w:cs="Arial"/>
          <w:sz w:val="24"/>
          <w:szCs w:val="24"/>
        </w:rPr>
        <w:t>Improving Lives – The Work, Health and Disability Green Paper (October 2016)</w:t>
      </w:r>
    </w:p>
    <w:p w:rsidR="00C65FD6" w:rsidRDefault="00C65FD6" w:rsidP="00C65FD6">
      <w:pPr>
        <w:pStyle w:val="ListParagraph"/>
        <w:numPr>
          <w:ilvl w:val="0"/>
          <w:numId w:val="2"/>
        </w:numPr>
        <w:spacing w:after="0"/>
        <w:rPr>
          <w:rFonts w:ascii="Arial" w:hAnsi="Arial" w:cs="Arial"/>
          <w:sz w:val="24"/>
          <w:szCs w:val="24"/>
        </w:rPr>
      </w:pPr>
      <w:r w:rsidRPr="00C65FD6">
        <w:rPr>
          <w:rFonts w:ascii="Arial" w:hAnsi="Arial" w:cs="Arial"/>
          <w:sz w:val="24"/>
          <w:szCs w:val="24"/>
        </w:rPr>
        <w:t>C</w:t>
      </w:r>
      <w:r>
        <w:rPr>
          <w:rFonts w:ascii="Arial" w:hAnsi="Arial" w:cs="Arial"/>
          <w:sz w:val="24"/>
          <w:szCs w:val="24"/>
        </w:rPr>
        <w:t>reating a Fairer Scotland – A new Future for Employability in Scotland (2016)</w:t>
      </w:r>
    </w:p>
    <w:p w:rsidR="000E793D" w:rsidRDefault="000E793D" w:rsidP="00C65FD6">
      <w:pPr>
        <w:pStyle w:val="ListParagraph"/>
        <w:numPr>
          <w:ilvl w:val="0"/>
          <w:numId w:val="2"/>
        </w:numPr>
        <w:spacing w:after="0"/>
        <w:rPr>
          <w:rFonts w:ascii="Arial" w:hAnsi="Arial" w:cs="Arial"/>
          <w:sz w:val="24"/>
          <w:szCs w:val="24"/>
        </w:rPr>
      </w:pPr>
      <w:r>
        <w:rPr>
          <w:rFonts w:ascii="Arial" w:hAnsi="Arial" w:cs="Arial"/>
          <w:sz w:val="24"/>
          <w:szCs w:val="24"/>
        </w:rPr>
        <w:t>The Employment Strategy fo</w:t>
      </w:r>
      <w:r w:rsidR="00382881">
        <w:rPr>
          <w:rFonts w:ascii="Arial" w:hAnsi="Arial" w:cs="Arial"/>
          <w:sz w:val="24"/>
          <w:szCs w:val="24"/>
        </w:rPr>
        <w:t>r People with Disabilities (2016</w:t>
      </w:r>
      <w:r>
        <w:rPr>
          <w:rFonts w:ascii="Arial" w:hAnsi="Arial" w:cs="Arial"/>
          <w:sz w:val="24"/>
          <w:szCs w:val="24"/>
        </w:rPr>
        <w:t>) Northern Ireland</w:t>
      </w:r>
    </w:p>
    <w:p w:rsidR="000E793D" w:rsidRDefault="000E793D" w:rsidP="00C65FD6">
      <w:pPr>
        <w:pStyle w:val="ListParagraph"/>
        <w:numPr>
          <w:ilvl w:val="0"/>
          <w:numId w:val="2"/>
        </w:numPr>
        <w:spacing w:after="0"/>
        <w:rPr>
          <w:rFonts w:ascii="Arial" w:hAnsi="Arial" w:cs="Arial"/>
          <w:sz w:val="24"/>
          <w:szCs w:val="24"/>
        </w:rPr>
      </w:pPr>
      <w:r>
        <w:rPr>
          <w:rFonts w:ascii="Arial" w:hAnsi="Arial" w:cs="Arial"/>
          <w:sz w:val="24"/>
          <w:szCs w:val="24"/>
        </w:rPr>
        <w:t>Mental Health Strategy (2016) Scotland</w:t>
      </w:r>
    </w:p>
    <w:p w:rsidR="00C65FD6" w:rsidRDefault="00BA710F" w:rsidP="00C65FD6">
      <w:pPr>
        <w:pStyle w:val="ListParagraph"/>
        <w:numPr>
          <w:ilvl w:val="0"/>
          <w:numId w:val="2"/>
        </w:numPr>
        <w:spacing w:after="0"/>
        <w:rPr>
          <w:rFonts w:ascii="Arial" w:hAnsi="Arial" w:cs="Arial"/>
          <w:sz w:val="24"/>
          <w:szCs w:val="24"/>
        </w:rPr>
      </w:pPr>
      <w:r w:rsidRPr="00BA710F">
        <w:rPr>
          <w:rFonts w:ascii="Arial" w:hAnsi="Arial" w:cs="Arial"/>
          <w:sz w:val="24"/>
          <w:szCs w:val="24"/>
        </w:rPr>
        <w:t>Special educational needs and disability code of practice: 0 to 25 years</w:t>
      </w:r>
      <w:r w:rsidR="00417BAA">
        <w:rPr>
          <w:rFonts w:ascii="Arial" w:hAnsi="Arial" w:cs="Arial"/>
          <w:sz w:val="24"/>
          <w:szCs w:val="24"/>
        </w:rPr>
        <w:t xml:space="preserve"> (2015)</w:t>
      </w:r>
    </w:p>
    <w:p w:rsidR="000E793D" w:rsidRDefault="000E793D" w:rsidP="00C65FD6">
      <w:pPr>
        <w:pStyle w:val="ListParagraph"/>
        <w:numPr>
          <w:ilvl w:val="0"/>
          <w:numId w:val="2"/>
        </w:numPr>
        <w:spacing w:after="0"/>
        <w:rPr>
          <w:rFonts w:ascii="Arial" w:hAnsi="Arial" w:cs="Arial"/>
          <w:sz w:val="24"/>
          <w:szCs w:val="24"/>
        </w:rPr>
      </w:pPr>
      <w:r>
        <w:rPr>
          <w:rFonts w:ascii="Arial" w:hAnsi="Arial" w:cs="Arial"/>
          <w:sz w:val="24"/>
          <w:szCs w:val="24"/>
        </w:rPr>
        <w:t>Think Autism Strategy (2014) England</w:t>
      </w:r>
    </w:p>
    <w:p w:rsidR="000E793D" w:rsidRDefault="000E793D" w:rsidP="00C65FD6">
      <w:pPr>
        <w:pStyle w:val="ListParagraph"/>
        <w:numPr>
          <w:ilvl w:val="0"/>
          <w:numId w:val="2"/>
        </w:numPr>
        <w:spacing w:after="0"/>
        <w:rPr>
          <w:rFonts w:ascii="Arial" w:hAnsi="Arial" w:cs="Arial"/>
          <w:sz w:val="24"/>
          <w:szCs w:val="24"/>
        </w:rPr>
      </w:pPr>
      <w:r>
        <w:rPr>
          <w:rFonts w:ascii="Arial" w:hAnsi="Arial" w:cs="Arial"/>
          <w:sz w:val="24"/>
          <w:szCs w:val="24"/>
        </w:rPr>
        <w:t>The Keys to Life – Improving Quality of Life for People with Learning Disabilities (2013) Scotland</w:t>
      </w:r>
    </w:p>
    <w:p w:rsidR="000E793D" w:rsidRDefault="000E793D" w:rsidP="00C65FD6">
      <w:pPr>
        <w:pStyle w:val="ListParagraph"/>
        <w:numPr>
          <w:ilvl w:val="0"/>
          <w:numId w:val="2"/>
        </w:numPr>
        <w:spacing w:after="0"/>
        <w:rPr>
          <w:rFonts w:ascii="Arial" w:hAnsi="Arial" w:cs="Arial"/>
          <w:sz w:val="24"/>
          <w:szCs w:val="24"/>
        </w:rPr>
      </w:pPr>
      <w:r>
        <w:rPr>
          <w:rFonts w:ascii="Arial" w:hAnsi="Arial" w:cs="Arial"/>
          <w:sz w:val="24"/>
          <w:szCs w:val="24"/>
        </w:rPr>
        <w:t>Together for Mental Health (2012) Wales</w:t>
      </w:r>
    </w:p>
    <w:p w:rsidR="000E793D" w:rsidRDefault="000E793D" w:rsidP="00C65FD6">
      <w:pPr>
        <w:pStyle w:val="ListParagraph"/>
        <w:numPr>
          <w:ilvl w:val="0"/>
          <w:numId w:val="2"/>
        </w:numPr>
        <w:spacing w:after="0"/>
        <w:rPr>
          <w:rFonts w:ascii="Arial" w:hAnsi="Arial" w:cs="Arial"/>
          <w:sz w:val="24"/>
          <w:szCs w:val="24"/>
        </w:rPr>
      </w:pPr>
      <w:r>
        <w:rPr>
          <w:rFonts w:ascii="Arial" w:hAnsi="Arial" w:cs="Arial"/>
          <w:sz w:val="24"/>
          <w:szCs w:val="24"/>
        </w:rPr>
        <w:t>No Health without Mental Health ( 2011) England</w:t>
      </w:r>
    </w:p>
    <w:p w:rsidR="000E793D" w:rsidRDefault="000E793D" w:rsidP="00C65FD6">
      <w:pPr>
        <w:pStyle w:val="ListParagraph"/>
        <w:numPr>
          <w:ilvl w:val="0"/>
          <w:numId w:val="2"/>
        </w:numPr>
        <w:spacing w:after="0"/>
        <w:rPr>
          <w:rFonts w:ascii="Arial" w:hAnsi="Arial" w:cs="Arial"/>
          <w:sz w:val="24"/>
          <w:szCs w:val="24"/>
        </w:rPr>
      </w:pPr>
      <w:r>
        <w:rPr>
          <w:rFonts w:ascii="Arial" w:hAnsi="Arial" w:cs="Arial"/>
          <w:sz w:val="24"/>
          <w:szCs w:val="24"/>
        </w:rPr>
        <w:t>The Scottish Strategy for Autism (2011)</w:t>
      </w:r>
    </w:p>
    <w:p w:rsidR="00382881" w:rsidRPr="00382881" w:rsidRDefault="00382881" w:rsidP="00382881">
      <w:pPr>
        <w:pStyle w:val="ListParagraph"/>
        <w:numPr>
          <w:ilvl w:val="0"/>
          <w:numId w:val="2"/>
        </w:numPr>
        <w:spacing w:after="0"/>
        <w:rPr>
          <w:rFonts w:ascii="Arial" w:hAnsi="Arial" w:cs="Arial"/>
          <w:sz w:val="24"/>
          <w:szCs w:val="24"/>
        </w:rPr>
      </w:pPr>
      <w:r>
        <w:rPr>
          <w:rFonts w:ascii="Arial" w:hAnsi="Arial" w:cs="Arial"/>
          <w:sz w:val="24"/>
          <w:szCs w:val="24"/>
        </w:rPr>
        <w:t>Equality Act 2010</w:t>
      </w:r>
    </w:p>
    <w:p w:rsidR="000E793D" w:rsidRDefault="000E793D" w:rsidP="00C65FD6">
      <w:pPr>
        <w:pStyle w:val="ListParagraph"/>
        <w:numPr>
          <w:ilvl w:val="0"/>
          <w:numId w:val="2"/>
        </w:numPr>
        <w:spacing w:after="0"/>
        <w:rPr>
          <w:rFonts w:ascii="Arial" w:hAnsi="Arial" w:cs="Arial"/>
          <w:sz w:val="24"/>
          <w:szCs w:val="24"/>
        </w:rPr>
      </w:pPr>
      <w:r>
        <w:rPr>
          <w:rFonts w:ascii="Arial" w:hAnsi="Arial" w:cs="Arial"/>
          <w:sz w:val="24"/>
          <w:szCs w:val="24"/>
        </w:rPr>
        <w:t>Fulfilling and Rewarding Lives Strategy (2010) England</w:t>
      </w:r>
    </w:p>
    <w:p w:rsidR="000E793D" w:rsidRDefault="000E793D" w:rsidP="00C65FD6">
      <w:pPr>
        <w:pStyle w:val="ListParagraph"/>
        <w:numPr>
          <w:ilvl w:val="0"/>
          <w:numId w:val="2"/>
        </w:numPr>
        <w:spacing w:after="0"/>
        <w:rPr>
          <w:rFonts w:ascii="Arial" w:hAnsi="Arial" w:cs="Arial"/>
          <w:sz w:val="24"/>
          <w:szCs w:val="24"/>
        </w:rPr>
      </w:pPr>
      <w:r>
        <w:rPr>
          <w:rFonts w:ascii="Arial" w:hAnsi="Arial" w:cs="Arial"/>
          <w:sz w:val="24"/>
          <w:szCs w:val="24"/>
        </w:rPr>
        <w:t xml:space="preserve">Autism Act 2009 </w:t>
      </w:r>
    </w:p>
    <w:p w:rsidR="00382881" w:rsidRPr="00382881" w:rsidRDefault="00382881" w:rsidP="00382881">
      <w:pPr>
        <w:pStyle w:val="ListParagraph"/>
        <w:numPr>
          <w:ilvl w:val="0"/>
          <w:numId w:val="2"/>
        </w:numPr>
        <w:spacing w:after="0"/>
        <w:rPr>
          <w:rFonts w:ascii="Arial" w:hAnsi="Arial" w:cs="Arial"/>
          <w:sz w:val="24"/>
          <w:szCs w:val="24"/>
        </w:rPr>
      </w:pPr>
      <w:r>
        <w:rPr>
          <w:rFonts w:ascii="Arial" w:hAnsi="Arial" w:cs="Arial"/>
          <w:sz w:val="24"/>
          <w:szCs w:val="24"/>
        </w:rPr>
        <w:lastRenderedPageBreak/>
        <w:t>Realising Ambitions: Better employment support for people with a mental health condition (2009) – England, Scotland and Wales</w:t>
      </w:r>
    </w:p>
    <w:p w:rsidR="000E793D" w:rsidRDefault="000E793D" w:rsidP="00C65FD6">
      <w:pPr>
        <w:pStyle w:val="ListParagraph"/>
        <w:numPr>
          <w:ilvl w:val="0"/>
          <w:numId w:val="2"/>
        </w:numPr>
        <w:spacing w:after="0"/>
        <w:rPr>
          <w:rFonts w:ascii="Arial" w:hAnsi="Arial" w:cs="Arial"/>
          <w:sz w:val="24"/>
          <w:szCs w:val="24"/>
        </w:rPr>
      </w:pPr>
      <w:r>
        <w:rPr>
          <w:rFonts w:ascii="Arial" w:hAnsi="Arial" w:cs="Arial"/>
          <w:sz w:val="24"/>
          <w:szCs w:val="24"/>
        </w:rPr>
        <w:t>Strategic Action Plan for Autism Spectrum Disorders (2008) Wales</w:t>
      </w:r>
    </w:p>
    <w:p w:rsidR="00DF0816" w:rsidRDefault="00DF0816" w:rsidP="000154D6">
      <w:pPr>
        <w:spacing w:after="0"/>
        <w:rPr>
          <w:rFonts w:ascii="Arial" w:hAnsi="Arial" w:cs="Arial"/>
          <w:sz w:val="24"/>
          <w:szCs w:val="24"/>
        </w:rPr>
      </w:pPr>
    </w:p>
    <w:p w:rsidR="000154D6" w:rsidRPr="000154D6" w:rsidRDefault="000154D6" w:rsidP="000154D6">
      <w:pPr>
        <w:spacing w:after="0"/>
        <w:rPr>
          <w:rFonts w:ascii="Arial" w:hAnsi="Arial" w:cs="Arial"/>
          <w:sz w:val="24"/>
          <w:szCs w:val="24"/>
        </w:rPr>
      </w:pPr>
      <w:r>
        <w:rPr>
          <w:rFonts w:ascii="Arial" w:hAnsi="Arial" w:cs="Arial"/>
          <w:sz w:val="24"/>
          <w:szCs w:val="24"/>
        </w:rPr>
        <w:t>As a result the functi</w:t>
      </w:r>
      <w:r w:rsidR="00EC1CF3">
        <w:rPr>
          <w:rFonts w:ascii="Arial" w:hAnsi="Arial" w:cs="Arial"/>
          <w:sz w:val="24"/>
          <w:szCs w:val="24"/>
        </w:rPr>
        <w:t>onal analysis remains similar.</w:t>
      </w:r>
    </w:p>
    <w:p w:rsidR="000154D6" w:rsidRDefault="000154D6" w:rsidP="000154D6">
      <w:pPr>
        <w:spacing w:after="0"/>
        <w:rPr>
          <w:rFonts w:ascii="Arial" w:hAnsi="Arial" w:cs="Arial"/>
          <w:sz w:val="24"/>
          <w:szCs w:val="24"/>
        </w:rPr>
      </w:pPr>
    </w:p>
    <w:p w:rsidR="00FA611D" w:rsidRPr="000154D6" w:rsidRDefault="000154D6" w:rsidP="00FA611D">
      <w:pPr>
        <w:spacing w:after="0"/>
        <w:rPr>
          <w:rFonts w:ascii="Arial" w:hAnsi="Arial" w:cs="Arial"/>
          <w:sz w:val="24"/>
          <w:szCs w:val="24"/>
        </w:rPr>
      </w:pPr>
      <w:r>
        <w:rPr>
          <w:rFonts w:ascii="Arial" w:hAnsi="Arial" w:cs="Arial"/>
          <w:sz w:val="24"/>
          <w:szCs w:val="24"/>
        </w:rPr>
        <w:t>Supported employment is the high quality, personalised support for people with for people with disabilities and/or other disadvantages which enables them to seek, access and retain emplo</w:t>
      </w:r>
      <w:r w:rsidR="00FA611D">
        <w:rPr>
          <w:rFonts w:ascii="Arial" w:hAnsi="Arial" w:cs="Arial"/>
          <w:sz w:val="24"/>
          <w:szCs w:val="24"/>
        </w:rPr>
        <w:t xml:space="preserve">yment in the open labour market (key purpose).  </w:t>
      </w:r>
    </w:p>
    <w:p w:rsidR="00316609" w:rsidRDefault="00316609" w:rsidP="00316609">
      <w:pPr>
        <w:spacing w:after="0"/>
        <w:rPr>
          <w:rFonts w:ascii="Arial" w:hAnsi="Arial" w:cs="Arial"/>
          <w:sz w:val="24"/>
          <w:szCs w:val="24"/>
        </w:rPr>
      </w:pPr>
    </w:p>
    <w:tbl>
      <w:tblPr>
        <w:tblStyle w:val="TableGrid"/>
        <w:tblW w:w="0" w:type="auto"/>
        <w:tblLook w:val="04A0" w:firstRow="1" w:lastRow="0" w:firstColumn="1" w:lastColumn="0" w:noHBand="0" w:noVBand="1"/>
      </w:tblPr>
      <w:tblGrid>
        <w:gridCol w:w="3085"/>
        <w:gridCol w:w="1134"/>
        <w:gridCol w:w="1134"/>
        <w:gridCol w:w="3889"/>
      </w:tblGrid>
      <w:tr w:rsidR="00555434" w:rsidTr="00555434">
        <w:tc>
          <w:tcPr>
            <w:tcW w:w="3085" w:type="dxa"/>
          </w:tcPr>
          <w:p w:rsidR="00555434" w:rsidRPr="00FA611D" w:rsidRDefault="00555434" w:rsidP="00FA611D">
            <w:pPr>
              <w:jc w:val="center"/>
              <w:rPr>
                <w:rFonts w:ascii="Arial" w:hAnsi="Arial" w:cs="Arial"/>
                <w:b/>
                <w:sz w:val="24"/>
                <w:szCs w:val="24"/>
              </w:rPr>
            </w:pPr>
            <w:r>
              <w:rPr>
                <w:rFonts w:ascii="Arial" w:hAnsi="Arial" w:cs="Arial"/>
                <w:b/>
                <w:sz w:val="24"/>
                <w:szCs w:val="24"/>
              </w:rPr>
              <w:t>Function</w:t>
            </w:r>
          </w:p>
        </w:tc>
        <w:tc>
          <w:tcPr>
            <w:tcW w:w="1134" w:type="dxa"/>
          </w:tcPr>
          <w:p w:rsidR="00555434" w:rsidRPr="00FE593C" w:rsidRDefault="00555434" w:rsidP="00FE593C">
            <w:pPr>
              <w:jc w:val="center"/>
              <w:rPr>
                <w:rFonts w:ascii="Arial" w:hAnsi="Arial" w:cs="Arial"/>
                <w:b/>
                <w:sz w:val="24"/>
                <w:szCs w:val="24"/>
              </w:rPr>
            </w:pPr>
            <w:r>
              <w:rPr>
                <w:rFonts w:ascii="Arial" w:hAnsi="Arial" w:cs="Arial"/>
                <w:b/>
                <w:sz w:val="24"/>
                <w:szCs w:val="24"/>
              </w:rPr>
              <w:t>Old NOS Ref</w:t>
            </w:r>
          </w:p>
        </w:tc>
        <w:tc>
          <w:tcPr>
            <w:tcW w:w="1134" w:type="dxa"/>
          </w:tcPr>
          <w:p w:rsidR="00555434" w:rsidRDefault="00555434" w:rsidP="00FE593C">
            <w:pPr>
              <w:jc w:val="center"/>
              <w:rPr>
                <w:rFonts w:ascii="Arial" w:hAnsi="Arial" w:cs="Arial"/>
                <w:b/>
                <w:sz w:val="24"/>
                <w:szCs w:val="24"/>
              </w:rPr>
            </w:pPr>
            <w:r>
              <w:rPr>
                <w:rFonts w:ascii="Arial" w:hAnsi="Arial" w:cs="Arial"/>
                <w:b/>
                <w:sz w:val="24"/>
                <w:szCs w:val="24"/>
              </w:rPr>
              <w:t>New NOS Ref</w:t>
            </w:r>
          </w:p>
        </w:tc>
        <w:tc>
          <w:tcPr>
            <w:tcW w:w="3889" w:type="dxa"/>
          </w:tcPr>
          <w:p w:rsidR="00555434" w:rsidRPr="00FE593C" w:rsidRDefault="00555434" w:rsidP="00FE593C">
            <w:pPr>
              <w:jc w:val="center"/>
              <w:rPr>
                <w:rFonts w:ascii="Arial" w:hAnsi="Arial" w:cs="Arial"/>
                <w:b/>
                <w:sz w:val="24"/>
                <w:szCs w:val="24"/>
              </w:rPr>
            </w:pPr>
            <w:r>
              <w:rPr>
                <w:rFonts w:ascii="Arial" w:hAnsi="Arial" w:cs="Arial"/>
                <w:b/>
                <w:sz w:val="24"/>
                <w:szCs w:val="24"/>
              </w:rPr>
              <w:t>NOS</w:t>
            </w:r>
          </w:p>
        </w:tc>
      </w:tr>
      <w:tr w:rsidR="00555434" w:rsidTr="00555434">
        <w:tc>
          <w:tcPr>
            <w:tcW w:w="3085" w:type="dxa"/>
          </w:tcPr>
          <w:p w:rsidR="00555434" w:rsidRPr="00D9058C" w:rsidRDefault="00555434" w:rsidP="00D9058C">
            <w:pPr>
              <w:rPr>
                <w:rFonts w:ascii="Arial" w:hAnsi="Arial" w:cs="Arial"/>
                <w:sz w:val="24"/>
                <w:szCs w:val="24"/>
              </w:rPr>
            </w:pPr>
            <w:r>
              <w:rPr>
                <w:rFonts w:ascii="Arial" w:hAnsi="Arial" w:cs="Arial"/>
                <w:sz w:val="24"/>
                <w:szCs w:val="24"/>
              </w:rPr>
              <w:t>Ensure practice adheres to the relevant ethical principles, values and codes of ethical practice</w:t>
            </w:r>
          </w:p>
        </w:tc>
        <w:tc>
          <w:tcPr>
            <w:tcW w:w="1134" w:type="dxa"/>
          </w:tcPr>
          <w:p w:rsidR="00555434" w:rsidRPr="00D9058C" w:rsidRDefault="00555434" w:rsidP="00FE593C">
            <w:pPr>
              <w:jc w:val="center"/>
              <w:rPr>
                <w:rFonts w:ascii="Arial" w:hAnsi="Arial" w:cs="Arial"/>
                <w:sz w:val="24"/>
                <w:szCs w:val="24"/>
              </w:rPr>
            </w:pPr>
            <w:r>
              <w:rPr>
                <w:rFonts w:ascii="Arial" w:hAnsi="Arial" w:cs="Arial"/>
                <w:sz w:val="24"/>
                <w:szCs w:val="24"/>
              </w:rPr>
              <w:t>LSI SE01</w:t>
            </w:r>
          </w:p>
        </w:tc>
        <w:tc>
          <w:tcPr>
            <w:tcW w:w="1134" w:type="dxa"/>
          </w:tcPr>
          <w:p w:rsidR="00555434" w:rsidRDefault="00240D40" w:rsidP="00240D40">
            <w:pPr>
              <w:jc w:val="center"/>
              <w:rPr>
                <w:rFonts w:ascii="Arial" w:hAnsi="Arial" w:cs="Arial"/>
                <w:sz w:val="24"/>
                <w:szCs w:val="24"/>
              </w:rPr>
            </w:pPr>
            <w:r>
              <w:rPr>
                <w:rFonts w:ascii="Arial" w:hAnsi="Arial" w:cs="Arial"/>
                <w:sz w:val="24"/>
                <w:szCs w:val="24"/>
              </w:rPr>
              <w:t>SKA SE01</w:t>
            </w:r>
          </w:p>
        </w:tc>
        <w:tc>
          <w:tcPr>
            <w:tcW w:w="3889" w:type="dxa"/>
          </w:tcPr>
          <w:p w:rsidR="00555434" w:rsidRPr="00D9058C" w:rsidRDefault="00555434" w:rsidP="00D9058C">
            <w:pPr>
              <w:rPr>
                <w:rFonts w:ascii="Arial" w:hAnsi="Arial" w:cs="Arial"/>
                <w:sz w:val="24"/>
                <w:szCs w:val="24"/>
              </w:rPr>
            </w:pPr>
            <w:r>
              <w:rPr>
                <w:rFonts w:ascii="Arial" w:hAnsi="Arial" w:cs="Arial"/>
                <w:sz w:val="24"/>
                <w:szCs w:val="24"/>
              </w:rPr>
              <w:t>Develop and apply values and ethical practice within supported employment</w:t>
            </w:r>
          </w:p>
        </w:tc>
      </w:tr>
      <w:tr w:rsidR="00555434" w:rsidTr="00555434">
        <w:tc>
          <w:tcPr>
            <w:tcW w:w="3085" w:type="dxa"/>
          </w:tcPr>
          <w:p w:rsidR="00555434" w:rsidRDefault="00555434" w:rsidP="00FE593C">
            <w:pPr>
              <w:rPr>
                <w:rFonts w:ascii="Arial" w:hAnsi="Arial" w:cs="Arial"/>
                <w:sz w:val="24"/>
                <w:szCs w:val="24"/>
              </w:rPr>
            </w:pPr>
            <w:r>
              <w:rPr>
                <w:rFonts w:ascii="Arial" w:hAnsi="Arial" w:cs="Arial"/>
                <w:sz w:val="24"/>
                <w:szCs w:val="24"/>
              </w:rPr>
              <w:t>Engage with potential jobseekers</w:t>
            </w:r>
          </w:p>
        </w:tc>
        <w:tc>
          <w:tcPr>
            <w:tcW w:w="1134" w:type="dxa"/>
          </w:tcPr>
          <w:p w:rsidR="00555434" w:rsidRPr="00FE593C" w:rsidRDefault="00555434" w:rsidP="00EC1CF3">
            <w:pPr>
              <w:jc w:val="center"/>
              <w:rPr>
                <w:rFonts w:ascii="Arial" w:hAnsi="Arial" w:cs="Arial"/>
                <w:sz w:val="24"/>
                <w:szCs w:val="24"/>
              </w:rPr>
            </w:pPr>
            <w:r>
              <w:rPr>
                <w:rFonts w:ascii="Arial" w:hAnsi="Arial" w:cs="Arial"/>
                <w:sz w:val="24"/>
                <w:szCs w:val="24"/>
              </w:rPr>
              <w:t>LSI SE03</w:t>
            </w:r>
          </w:p>
        </w:tc>
        <w:tc>
          <w:tcPr>
            <w:tcW w:w="1134" w:type="dxa"/>
          </w:tcPr>
          <w:p w:rsidR="00555434" w:rsidRDefault="00240D40" w:rsidP="00240D40">
            <w:pPr>
              <w:jc w:val="center"/>
              <w:rPr>
                <w:rFonts w:ascii="Arial" w:hAnsi="Arial" w:cs="Arial"/>
                <w:sz w:val="24"/>
                <w:szCs w:val="24"/>
              </w:rPr>
            </w:pPr>
            <w:r>
              <w:rPr>
                <w:rFonts w:ascii="Arial" w:hAnsi="Arial" w:cs="Arial"/>
                <w:sz w:val="24"/>
                <w:szCs w:val="24"/>
              </w:rPr>
              <w:t>SKA SE02</w:t>
            </w:r>
          </w:p>
        </w:tc>
        <w:tc>
          <w:tcPr>
            <w:tcW w:w="3889" w:type="dxa"/>
          </w:tcPr>
          <w:p w:rsidR="00555434" w:rsidRDefault="00555434" w:rsidP="00FE593C">
            <w:pPr>
              <w:rPr>
                <w:rFonts w:ascii="Arial" w:hAnsi="Arial" w:cs="Arial"/>
                <w:sz w:val="24"/>
                <w:szCs w:val="24"/>
              </w:rPr>
            </w:pPr>
            <w:r>
              <w:rPr>
                <w:rFonts w:ascii="Arial" w:hAnsi="Arial" w:cs="Arial"/>
                <w:sz w:val="24"/>
                <w:szCs w:val="24"/>
              </w:rPr>
              <w:t>Assist prospective jobseekers to aspire to paid employment</w:t>
            </w:r>
          </w:p>
        </w:tc>
      </w:tr>
      <w:tr w:rsidR="00555434" w:rsidTr="00555434">
        <w:tc>
          <w:tcPr>
            <w:tcW w:w="3085" w:type="dxa"/>
          </w:tcPr>
          <w:p w:rsidR="00555434" w:rsidRDefault="00555434" w:rsidP="00FE593C">
            <w:pPr>
              <w:rPr>
                <w:rFonts w:ascii="Arial" w:hAnsi="Arial" w:cs="Arial"/>
                <w:sz w:val="24"/>
                <w:szCs w:val="24"/>
              </w:rPr>
            </w:pPr>
            <w:r>
              <w:rPr>
                <w:rFonts w:ascii="Arial" w:hAnsi="Arial" w:cs="Arial"/>
                <w:sz w:val="24"/>
                <w:szCs w:val="24"/>
              </w:rPr>
              <w:t>Understand the needs of jobseekers to find and sustain employment</w:t>
            </w:r>
          </w:p>
        </w:tc>
        <w:tc>
          <w:tcPr>
            <w:tcW w:w="1134" w:type="dxa"/>
          </w:tcPr>
          <w:p w:rsidR="00555434" w:rsidRPr="00FE593C" w:rsidRDefault="00555434" w:rsidP="00EC1CF3">
            <w:pPr>
              <w:jc w:val="center"/>
              <w:rPr>
                <w:rFonts w:ascii="Arial" w:hAnsi="Arial" w:cs="Arial"/>
                <w:sz w:val="24"/>
                <w:szCs w:val="24"/>
              </w:rPr>
            </w:pPr>
            <w:r>
              <w:rPr>
                <w:rFonts w:ascii="Arial" w:hAnsi="Arial" w:cs="Arial"/>
                <w:sz w:val="24"/>
                <w:szCs w:val="24"/>
              </w:rPr>
              <w:t>LSI SE04</w:t>
            </w:r>
          </w:p>
        </w:tc>
        <w:tc>
          <w:tcPr>
            <w:tcW w:w="1134" w:type="dxa"/>
          </w:tcPr>
          <w:p w:rsidR="00555434" w:rsidRDefault="00240D40" w:rsidP="00240D40">
            <w:pPr>
              <w:jc w:val="center"/>
              <w:rPr>
                <w:rFonts w:ascii="Arial" w:hAnsi="Arial" w:cs="Arial"/>
                <w:sz w:val="24"/>
                <w:szCs w:val="24"/>
              </w:rPr>
            </w:pPr>
            <w:r>
              <w:rPr>
                <w:rFonts w:ascii="Arial" w:hAnsi="Arial" w:cs="Arial"/>
                <w:sz w:val="24"/>
                <w:szCs w:val="24"/>
              </w:rPr>
              <w:t>SKA SE03</w:t>
            </w:r>
          </w:p>
        </w:tc>
        <w:tc>
          <w:tcPr>
            <w:tcW w:w="3889" w:type="dxa"/>
          </w:tcPr>
          <w:p w:rsidR="00555434" w:rsidRDefault="00555434" w:rsidP="00FE593C">
            <w:pPr>
              <w:rPr>
                <w:rFonts w:ascii="Arial" w:hAnsi="Arial" w:cs="Arial"/>
                <w:sz w:val="24"/>
                <w:szCs w:val="24"/>
              </w:rPr>
            </w:pPr>
            <w:r>
              <w:rPr>
                <w:rFonts w:ascii="Arial" w:hAnsi="Arial" w:cs="Arial"/>
                <w:sz w:val="24"/>
                <w:szCs w:val="24"/>
              </w:rPr>
              <w:t>Identify the needs of the jobseeker</w:t>
            </w:r>
          </w:p>
        </w:tc>
      </w:tr>
      <w:tr w:rsidR="00555434" w:rsidTr="00555434">
        <w:tc>
          <w:tcPr>
            <w:tcW w:w="3085" w:type="dxa"/>
          </w:tcPr>
          <w:p w:rsidR="00555434" w:rsidRDefault="00555434" w:rsidP="00FE593C">
            <w:pPr>
              <w:rPr>
                <w:rFonts w:ascii="Arial" w:hAnsi="Arial" w:cs="Arial"/>
                <w:sz w:val="24"/>
                <w:szCs w:val="24"/>
              </w:rPr>
            </w:pPr>
            <w:r>
              <w:rPr>
                <w:rFonts w:ascii="Arial" w:hAnsi="Arial" w:cs="Arial"/>
                <w:sz w:val="24"/>
                <w:szCs w:val="24"/>
              </w:rPr>
              <w:t>Agree a plan with jobseekers to find and sustain employment</w:t>
            </w:r>
          </w:p>
        </w:tc>
        <w:tc>
          <w:tcPr>
            <w:tcW w:w="1134" w:type="dxa"/>
          </w:tcPr>
          <w:p w:rsidR="00555434" w:rsidRPr="00FE593C" w:rsidRDefault="00555434" w:rsidP="00EC1CF3">
            <w:pPr>
              <w:jc w:val="center"/>
              <w:rPr>
                <w:rFonts w:ascii="Arial" w:hAnsi="Arial" w:cs="Arial"/>
                <w:sz w:val="24"/>
                <w:szCs w:val="24"/>
              </w:rPr>
            </w:pPr>
            <w:r>
              <w:rPr>
                <w:rFonts w:ascii="Arial" w:hAnsi="Arial" w:cs="Arial"/>
                <w:sz w:val="24"/>
                <w:szCs w:val="24"/>
              </w:rPr>
              <w:t>LSI SE05</w:t>
            </w:r>
          </w:p>
        </w:tc>
        <w:tc>
          <w:tcPr>
            <w:tcW w:w="1134" w:type="dxa"/>
          </w:tcPr>
          <w:p w:rsidR="00555434" w:rsidRDefault="00240D40" w:rsidP="00240D40">
            <w:pPr>
              <w:jc w:val="center"/>
              <w:rPr>
                <w:rFonts w:ascii="Arial" w:hAnsi="Arial" w:cs="Arial"/>
                <w:sz w:val="24"/>
                <w:szCs w:val="24"/>
              </w:rPr>
            </w:pPr>
            <w:r>
              <w:rPr>
                <w:rFonts w:ascii="Arial" w:hAnsi="Arial" w:cs="Arial"/>
                <w:sz w:val="24"/>
                <w:szCs w:val="24"/>
              </w:rPr>
              <w:t>SKA SE04</w:t>
            </w:r>
          </w:p>
        </w:tc>
        <w:tc>
          <w:tcPr>
            <w:tcW w:w="3889" w:type="dxa"/>
          </w:tcPr>
          <w:p w:rsidR="00555434" w:rsidRDefault="00555434" w:rsidP="00FE593C">
            <w:pPr>
              <w:rPr>
                <w:rFonts w:ascii="Arial" w:hAnsi="Arial" w:cs="Arial"/>
                <w:sz w:val="24"/>
                <w:szCs w:val="24"/>
              </w:rPr>
            </w:pPr>
            <w:r>
              <w:rPr>
                <w:rFonts w:ascii="Arial" w:hAnsi="Arial" w:cs="Arial"/>
                <w:sz w:val="24"/>
                <w:szCs w:val="24"/>
              </w:rPr>
              <w:t>Create and agree development plans with jobseekers</w:t>
            </w:r>
          </w:p>
        </w:tc>
      </w:tr>
      <w:tr w:rsidR="00555434" w:rsidRPr="00FE593C" w:rsidTr="00555434">
        <w:tc>
          <w:tcPr>
            <w:tcW w:w="3085" w:type="dxa"/>
          </w:tcPr>
          <w:p w:rsidR="00555434" w:rsidRPr="00FE593C" w:rsidRDefault="00555434" w:rsidP="00EB3449">
            <w:pPr>
              <w:rPr>
                <w:rFonts w:ascii="Arial" w:hAnsi="Arial" w:cs="Arial"/>
                <w:sz w:val="24"/>
                <w:szCs w:val="24"/>
              </w:rPr>
            </w:pPr>
            <w:r>
              <w:rPr>
                <w:rFonts w:ascii="Arial" w:hAnsi="Arial" w:cs="Arial"/>
                <w:sz w:val="24"/>
                <w:szCs w:val="24"/>
              </w:rPr>
              <w:t>Engage with employers to identify employment opportunities for jobseekers</w:t>
            </w:r>
          </w:p>
        </w:tc>
        <w:tc>
          <w:tcPr>
            <w:tcW w:w="1134" w:type="dxa"/>
          </w:tcPr>
          <w:p w:rsidR="00555434" w:rsidRPr="00FE593C" w:rsidRDefault="00555434" w:rsidP="00D9058C">
            <w:pPr>
              <w:jc w:val="center"/>
              <w:rPr>
                <w:rFonts w:ascii="Arial" w:hAnsi="Arial" w:cs="Arial"/>
                <w:sz w:val="24"/>
                <w:szCs w:val="24"/>
              </w:rPr>
            </w:pPr>
            <w:r>
              <w:rPr>
                <w:rFonts w:ascii="Arial" w:hAnsi="Arial" w:cs="Arial"/>
                <w:sz w:val="24"/>
                <w:szCs w:val="24"/>
              </w:rPr>
              <w:t>LSI SE02</w:t>
            </w:r>
          </w:p>
        </w:tc>
        <w:tc>
          <w:tcPr>
            <w:tcW w:w="1134" w:type="dxa"/>
          </w:tcPr>
          <w:p w:rsidR="00555434" w:rsidRDefault="00240D40" w:rsidP="00240D40">
            <w:pPr>
              <w:jc w:val="center"/>
              <w:rPr>
                <w:rFonts w:ascii="Arial" w:hAnsi="Arial" w:cs="Arial"/>
                <w:sz w:val="24"/>
                <w:szCs w:val="24"/>
              </w:rPr>
            </w:pPr>
            <w:r>
              <w:rPr>
                <w:rFonts w:ascii="Arial" w:hAnsi="Arial" w:cs="Arial"/>
                <w:sz w:val="24"/>
                <w:szCs w:val="24"/>
              </w:rPr>
              <w:t>SKA SE05</w:t>
            </w:r>
          </w:p>
        </w:tc>
        <w:tc>
          <w:tcPr>
            <w:tcW w:w="3889" w:type="dxa"/>
          </w:tcPr>
          <w:p w:rsidR="00555434" w:rsidRPr="00FE593C" w:rsidRDefault="00555434" w:rsidP="00EB3449">
            <w:pPr>
              <w:rPr>
                <w:rFonts w:ascii="Arial" w:hAnsi="Arial" w:cs="Arial"/>
                <w:sz w:val="24"/>
                <w:szCs w:val="24"/>
              </w:rPr>
            </w:pPr>
            <w:r>
              <w:rPr>
                <w:rFonts w:ascii="Arial" w:hAnsi="Arial" w:cs="Arial"/>
                <w:sz w:val="24"/>
                <w:szCs w:val="24"/>
              </w:rPr>
              <w:t>Advise employers about the benefits, processes and practices to recruit and retain a diverse workforce</w:t>
            </w:r>
          </w:p>
        </w:tc>
      </w:tr>
      <w:tr w:rsidR="00555434" w:rsidRPr="00FE593C" w:rsidTr="00555434">
        <w:tc>
          <w:tcPr>
            <w:tcW w:w="3085" w:type="dxa"/>
          </w:tcPr>
          <w:p w:rsidR="00555434" w:rsidRDefault="00555434" w:rsidP="00EB3449">
            <w:pPr>
              <w:rPr>
                <w:rFonts w:ascii="Arial" w:hAnsi="Arial" w:cs="Arial"/>
                <w:sz w:val="24"/>
                <w:szCs w:val="24"/>
              </w:rPr>
            </w:pPr>
            <w:r>
              <w:rPr>
                <w:rFonts w:ascii="Arial" w:hAnsi="Arial" w:cs="Arial"/>
                <w:sz w:val="24"/>
                <w:szCs w:val="24"/>
              </w:rPr>
              <w:t>Match jobseekers to employment opportunities</w:t>
            </w:r>
          </w:p>
        </w:tc>
        <w:tc>
          <w:tcPr>
            <w:tcW w:w="1134" w:type="dxa"/>
          </w:tcPr>
          <w:p w:rsidR="00555434" w:rsidRPr="00FE593C" w:rsidRDefault="00555434" w:rsidP="00EC1CF3">
            <w:pPr>
              <w:jc w:val="center"/>
              <w:rPr>
                <w:rFonts w:ascii="Arial" w:hAnsi="Arial" w:cs="Arial"/>
                <w:sz w:val="24"/>
                <w:szCs w:val="24"/>
              </w:rPr>
            </w:pPr>
            <w:r>
              <w:rPr>
                <w:rFonts w:ascii="Arial" w:hAnsi="Arial" w:cs="Arial"/>
                <w:sz w:val="24"/>
                <w:szCs w:val="24"/>
              </w:rPr>
              <w:t>LSI SE06</w:t>
            </w:r>
          </w:p>
        </w:tc>
        <w:tc>
          <w:tcPr>
            <w:tcW w:w="1134" w:type="dxa"/>
          </w:tcPr>
          <w:p w:rsidR="00555434" w:rsidRDefault="00240D40" w:rsidP="00240D40">
            <w:pPr>
              <w:jc w:val="center"/>
              <w:rPr>
                <w:rFonts w:ascii="Arial" w:hAnsi="Arial" w:cs="Arial"/>
                <w:sz w:val="24"/>
                <w:szCs w:val="24"/>
              </w:rPr>
            </w:pPr>
            <w:r>
              <w:rPr>
                <w:rFonts w:ascii="Arial" w:hAnsi="Arial" w:cs="Arial"/>
                <w:sz w:val="24"/>
                <w:szCs w:val="24"/>
              </w:rPr>
              <w:t>SKA SE06</w:t>
            </w:r>
          </w:p>
        </w:tc>
        <w:tc>
          <w:tcPr>
            <w:tcW w:w="3889" w:type="dxa"/>
          </w:tcPr>
          <w:p w:rsidR="00555434" w:rsidRDefault="00555434" w:rsidP="00EB3449">
            <w:pPr>
              <w:rPr>
                <w:rFonts w:ascii="Arial" w:hAnsi="Arial" w:cs="Arial"/>
                <w:sz w:val="24"/>
                <w:szCs w:val="24"/>
              </w:rPr>
            </w:pPr>
            <w:r>
              <w:rPr>
                <w:rFonts w:ascii="Arial" w:hAnsi="Arial" w:cs="Arial"/>
                <w:sz w:val="24"/>
                <w:szCs w:val="24"/>
              </w:rPr>
              <w:t>Ensure employment opportunities meet the needs of jobseekers</w:t>
            </w:r>
          </w:p>
        </w:tc>
      </w:tr>
      <w:tr w:rsidR="00555434" w:rsidRPr="00FE593C" w:rsidTr="00555434">
        <w:tc>
          <w:tcPr>
            <w:tcW w:w="3085" w:type="dxa"/>
          </w:tcPr>
          <w:p w:rsidR="00555434" w:rsidRDefault="00555434" w:rsidP="00EB3449">
            <w:pPr>
              <w:rPr>
                <w:rFonts w:ascii="Arial" w:hAnsi="Arial" w:cs="Arial"/>
                <w:sz w:val="24"/>
                <w:szCs w:val="24"/>
              </w:rPr>
            </w:pPr>
            <w:r>
              <w:rPr>
                <w:rFonts w:ascii="Arial" w:hAnsi="Arial" w:cs="Arial"/>
                <w:sz w:val="24"/>
                <w:szCs w:val="24"/>
              </w:rPr>
              <w:t>Arrange support to individuals and employers for employment opportunities to be sustained and for careers to be developed</w:t>
            </w:r>
          </w:p>
        </w:tc>
        <w:tc>
          <w:tcPr>
            <w:tcW w:w="1134" w:type="dxa"/>
          </w:tcPr>
          <w:p w:rsidR="00555434" w:rsidRPr="00FE593C" w:rsidRDefault="00555434" w:rsidP="00EC1CF3">
            <w:pPr>
              <w:jc w:val="center"/>
              <w:rPr>
                <w:rFonts w:ascii="Arial" w:hAnsi="Arial" w:cs="Arial"/>
                <w:sz w:val="24"/>
                <w:szCs w:val="24"/>
              </w:rPr>
            </w:pPr>
            <w:r>
              <w:rPr>
                <w:rFonts w:ascii="Arial" w:hAnsi="Arial" w:cs="Arial"/>
                <w:sz w:val="24"/>
                <w:szCs w:val="24"/>
              </w:rPr>
              <w:t>LSI SE07</w:t>
            </w:r>
          </w:p>
        </w:tc>
        <w:tc>
          <w:tcPr>
            <w:tcW w:w="1134" w:type="dxa"/>
          </w:tcPr>
          <w:p w:rsidR="00555434" w:rsidRDefault="00240D40" w:rsidP="00240D40">
            <w:pPr>
              <w:jc w:val="center"/>
              <w:rPr>
                <w:rFonts w:ascii="Arial" w:hAnsi="Arial" w:cs="Arial"/>
                <w:sz w:val="24"/>
                <w:szCs w:val="24"/>
              </w:rPr>
            </w:pPr>
            <w:r>
              <w:rPr>
                <w:rFonts w:ascii="Arial" w:hAnsi="Arial" w:cs="Arial"/>
                <w:sz w:val="24"/>
                <w:szCs w:val="24"/>
              </w:rPr>
              <w:t>SKA SE07</w:t>
            </w:r>
          </w:p>
        </w:tc>
        <w:tc>
          <w:tcPr>
            <w:tcW w:w="3889" w:type="dxa"/>
          </w:tcPr>
          <w:p w:rsidR="00555434" w:rsidRDefault="00555434" w:rsidP="00EB3449">
            <w:pPr>
              <w:rPr>
                <w:rFonts w:ascii="Arial" w:hAnsi="Arial" w:cs="Arial"/>
                <w:sz w:val="24"/>
                <w:szCs w:val="24"/>
              </w:rPr>
            </w:pPr>
            <w:r>
              <w:rPr>
                <w:rFonts w:ascii="Arial" w:hAnsi="Arial" w:cs="Arial"/>
                <w:sz w:val="24"/>
                <w:szCs w:val="24"/>
              </w:rPr>
              <w:t>Enable individuals in employment opportunities to be productive and integrated in their workplace</w:t>
            </w:r>
          </w:p>
        </w:tc>
      </w:tr>
      <w:tr w:rsidR="00555434" w:rsidRPr="00FE593C" w:rsidTr="00555434">
        <w:tc>
          <w:tcPr>
            <w:tcW w:w="3085" w:type="dxa"/>
          </w:tcPr>
          <w:p w:rsidR="00555434" w:rsidRDefault="00555434" w:rsidP="00EB3449">
            <w:pPr>
              <w:rPr>
                <w:rFonts w:ascii="Arial" w:hAnsi="Arial" w:cs="Arial"/>
                <w:sz w:val="24"/>
                <w:szCs w:val="24"/>
              </w:rPr>
            </w:pPr>
            <w:r>
              <w:rPr>
                <w:rFonts w:ascii="Arial" w:hAnsi="Arial" w:cs="Arial"/>
                <w:sz w:val="24"/>
                <w:szCs w:val="24"/>
              </w:rPr>
              <w:t>Develop supported employment practice</w:t>
            </w:r>
          </w:p>
        </w:tc>
        <w:tc>
          <w:tcPr>
            <w:tcW w:w="1134" w:type="dxa"/>
          </w:tcPr>
          <w:p w:rsidR="00555434" w:rsidRPr="00FE593C" w:rsidRDefault="00555434" w:rsidP="00EC1CF3">
            <w:pPr>
              <w:jc w:val="center"/>
              <w:rPr>
                <w:rFonts w:ascii="Arial" w:hAnsi="Arial" w:cs="Arial"/>
                <w:sz w:val="24"/>
                <w:szCs w:val="24"/>
              </w:rPr>
            </w:pPr>
            <w:r>
              <w:rPr>
                <w:rFonts w:ascii="Arial" w:hAnsi="Arial" w:cs="Arial"/>
                <w:sz w:val="24"/>
                <w:szCs w:val="24"/>
              </w:rPr>
              <w:t>LSI SE08</w:t>
            </w:r>
          </w:p>
        </w:tc>
        <w:tc>
          <w:tcPr>
            <w:tcW w:w="1134" w:type="dxa"/>
          </w:tcPr>
          <w:p w:rsidR="00555434" w:rsidRDefault="00240D40" w:rsidP="00240D40">
            <w:pPr>
              <w:jc w:val="center"/>
              <w:rPr>
                <w:rFonts w:ascii="Arial" w:hAnsi="Arial" w:cs="Arial"/>
                <w:sz w:val="24"/>
                <w:szCs w:val="24"/>
              </w:rPr>
            </w:pPr>
            <w:r>
              <w:rPr>
                <w:rFonts w:ascii="Arial" w:hAnsi="Arial" w:cs="Arial"/>
                <w:sz w:val="24"/>
                <w:szCs w:val="24"/>
              </w:rPr>
              <w:t>SKA SE08</w:t>
            </w:r>
          </w:p>
        </w:tc>
        <w:tc>
          <w:tcPr>
            <w:tcW w:w="3889" w:type="dxa"/>
          </w:tcPr>
          <w:p w:rsidR="00555434" w:rsidRDefault="00555434" w:rsidP="00EB3449">
            <w:pPr>
              <w:rPr>
                <w:rFonts w:ascii="Arial" w:hAnsi="Arial" w:cs="Arial"/>
                <w:sz w:val="24"/>
                <w:szCs w:val="24"/>
              </w:rPr>
            </w:pPr>
            <w:r>
              <w:rPr>
                <w:rFonts w:ascii="Arial" w:hAnsi="Arial" w:cs="Arial"/>
                <w:sz w:val="24"/>
                <w:szCs w:val="24"/>
              </w:rPr>
              <w:t>Develop as a reflective supported employment practitioner</w:t>
            </w:r>
          </w:p>
        </w:tc>
      </w:tr>
    </w:tbl>
    <w:p w:rsidR="00FA611D" w:rsidRPr="00316609" w:rsidRDefault="00FA611D" w:rsidP="00316609">
      <w:pPr>
        <w:spacing w:after="0"/>
        <w:rPr>
          <w:rFonts w:ascii="Arial" w:hAnsi="Arial" w:cs="Arial"/>
          <w:sz w:val="24"/>
          <w:szCs w:val="24"/>
        </w:rPr>
      </w:pPr>
    </w:p>
    <w:sectPr w:rsidR="00FA611D" w:rsidRPr="00316609" w:rsidSect="002001DB">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A22E0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00022FF" w:usb1="C000205B" w:usb2="00000009" w:usb3="00000000" w:csb0="000001D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758"/>
    <w:multiLevelType w:val="hybridMultilevel"/>
    <w:tmpl w:val="B0064A1C"/>
    <w:lvl w:ilvl="0" w:tplc="1A8234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CB47C68"/>
    <w:multiLevelType w:val="hybridMultilevel"/>
    <w:tmpl w:val="C8EC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711B5F"/>
    <w:multiLevelType w:val="hybridMultilevel"/>
    <w:tmpl w:val="14D80A20"/>
    <w:lvl w:ilvl="0" w:tplc="9630237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y Melling">
    <w15:presenceInfo w15:providerId="Windows Live" w15:userId="282a129f9b2b8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09"/>
    <w:rsid w:val="000154D6"/>
    <w:rsid w:val="000366FE"/>
    <w:rsid w:val="000E793D"/>
    <w:rsid w:val="001065D4"/>
    <w:rsid w:val="002001DB"/>
    <w:rsid w:val="00240D40"/>
    <w:rsid w:val="00316609"/>
    <w:rsid w:val="00382881"/>
    <w:rsid w:val="00417BAA"/>
    <w:rsid w:val="004A6FD1"/>
    <w:rsid w:val="0050363B"/>
    <w:rsid w:val="00555434"/>
    <w:rsid w:val="00BA710F"/>
    <w:rsid w:val="00C23F75"/>
    <w:rsid w:val="00C65FD6"/>
    <w:rsid w:val="00D9058C"/>
    <w:rsid w:val="00DB0A2B"/>
    <w:rsid w:val="00DF0816"/>
    <w:rsid w:val="00EC1CF3"/>
    <w:rsid w:val="00F76839"/>
    <w:rsid w:val="00FA611D"/>
    <w:rsid w:val="00FE59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609"/>
    <w:pPr>
      <w:ind w:left="720"/>
      <w:contextualSpacing/>
    </w:pPr>
  </w:style>
  <w:style w:type="table" w:styleId="TableGrid">
    <w:name w:val="Table Grid"/>
    <w:basedOn w:val="TableNormal"/>
    <w:uiPriority w:val="39"/>
    <w:rsid w:val="00FA6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1CF3"/>
    <w:rPr>
      <w:sz w:val="16"/>
      <w:szCs w:val="16"/>
    </w:rPr>
  </w:style>
  <w:style w:type="paragraph" w:styleId="CommentText">
    <w:name w:val="annotation text"/>
    <w:basedOn w:val="Normal"/>
    <w:link w:val="CommentTextChar"/>
    <w:uiPriority w:val="99"/>
    <w:semiHidden/>
    <w:unhideWhenUsed/>
    <w:rsid w:val="00EC1CF3"/>
    <w:pPr>
      <w:spacing w:line="240" w:lineRule="auto"/>
    </w:pPr>
    <w:rPr>
      <w:sz w:val="20"/>
      <w:szCs w:val="20"/>
    </w:rPr>
  </w:style>
  <w:style w:type="character" w:customStyle="1" w:styleId="CommentTextChar">
    <w:name w:val="Comment Text Char"/>
    <w:basedOn w:val="DefaultParagraphFont"/>
    <w:link w:val="CommentText"/>
    <w:uiPriority w:val="99"/>
    <w:semiHidden/>
    <w:rsid w:val="00EC1CF3"/>
    <w:rPr>
      <w:sz w:val="20"/>
      <w:szCs w:val="20"/>
    </w:rPr>
  </w:style>
  <w:style w:type="paragraph" w:styleId="CommentSubject">
    <w:name w:val="annotation subject"/>
    <w:basedOn w:val="CommentText"/>
    <w:next w:val="CommentText"/>
    <w:link w:val="CommentSubjectChar"/>
    <w:uiPriority w:val="99"/>
    <w:semiHidden/>
    <w:unhideWhenUsed/>
    <w:rsid w:val="00EC1CF3"/>
    <w:rPr>
      <w:b/>
      <w:bCs/>
    </w:rPr>
  </w:style>
  <w:style w:type="character" w:customStyle="1" w:styleId="CommentSubjectChar">
    <w:name w:val="Comment Subject Char"/>
    <w:basedOn w:val="CommentTextChar"/>
    <w:link w:val="CommentSubject"/>
    <w:uiPriority w:val="99"/>
    <w:semiHidden/>
    <w:rsid w:val="00EC1CF3"/>
    <w:rPr>
      <w:b/>
      <w:bCs/>
      <w:sz w:val="20"/>
      <w:szCs w:val="20"/>
    </w:rPr>
  </w:style>
  <w:style w:type="paragraph" w:styleId="BalloonText">
    <w:name w:val="Balloon Text"/>
    <w:basedOn w:val="Normal"/>
    <w:link w:val="BalloonTextChar"/>
    <w:uiPriority w:val="99"/>
    <w:semiHidden/>
    <w:unhideWhenUsed/>
    <w:rsid w:val="00EC1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CF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609"/>
    <w:pPr>
      <w:ind w:left="720"/>
      <w:contextualSpacing/>
    </w:pPr>
  </w:style>
  <w:style w:type="table" w:styleId="TableGrid">
    <w:name w:val="Table Grid"/>
    <w:basedOn w:val="TableNormal"/>
    <w:uiPriority w:val="39"/>
    <w:rsid w:val="00FA6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1CF3"/>
    <w:rPr>
      <w:sz w:val="16"/>
      <w:szCs w:val="16"/>
    </w:rPr>
  </w:style>
  <w:style w:type="paragraph" w:styleId="CommentText">
    <w:name w:val="annotation text"/>
    <w:basedOn w:val="Normal"/>
    <w:link w:val="CommentTextChar"/>
    <w:uiPriority w:val="99"/>
    <w:semiHidden/>
    <w:unhideWhenUsed/>
    <w:rsid w:val="00EC1CF3"/>
    <w:pPr>
      <w:spacing w:line="240" w:lineRule="auto"/>
    </w:pPr>
    <w:rPr>
      <w:sz w:val="20"/>
      <w:szCs w:val="20"/>
    </w:rPr>
  </w:style>
  <w:style w:type="character" w:customStyle="1" w:styleId="CommentTextChar">
    <w:name w:val="Comment Text Char"/>
    <w:basedOn w:val="DefaultParagraphFont"/>
    <w:link w:val="CommentText"/>
    <w:uiPriority w:val="99"/>
    <w:semiHidden/>
    <w:rsid w:val="00EC1CF3"/>
    <w:rPr>
      <w:sz w:val="20"/>
      <w:szCs w:val="20"/>
    </w:rPr>
  </w:style>
  <w:style w:type="paragraph" w:styleId="CommentSubject">
    <w:name w:val="annotation subject"/>
    <w:basedOn w:val="CommentText"/>
    <w:next w:val="CommentText"/>
    <w:link w:val="CommentSubjectChar"/>
    <w:uiPriority w:val="99"/>
    <w:semiHidden/>
    <w:unhideWhenUsed/>
    <w:rsid w:val="00EC1CF3"/>
    <w:rPr>
      <w:b/>
      <w:bCs/>
    </w:rPr>
  </w:style>
  <w:style w:type="character" w:customStyle="1" w:styleId="CommentSubjectChar">
    <w:name w:val="Comment Subject Char"/>
    <w:basedOn w:val="CommentTextChar"/>
    <w:link w:val="CommentSubject"/>
    <w:uiPriority w:val="99"/>
    <w:semiHidden/>
    <w:rsid w:val="00EC1CF3"/>
    <w:rPr>
      <w:b/>
      <w:bCs/>
      <w:sz w:val="20"/>
      <w:szCs w:val="20"/>
    </w:rPr>
  </w:style>
  <w:style w:type="paragraph" w:styleId="BalloonText">
    <w:name w:val="Balloon Text"/>
    <w:basedOn w:val="Normal"/>
    <w:link w:val="BalloonTextChar"/>
    <w:uiPriority w:val="99"/>
    <w:semiHidden/>
    <w:unhideWhenUsed/>
    <w:rsid w:val="00EC1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0" Type="http://schemas.microsoft.com/office/2011/relationships/commentsExtended" Target="commentsExtended.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Melling</dc:creator>
  <cp:lastModifiedBy>Huw Davies</cp:lastModifiedBy>
  <cp:revision>2</cp:revision>
  <dcterms:created xsi:type="dcterms:W3CDTF">2017-04-21T09:33:00Z</dcterms:created>
  <dcterms:modified xsi:type="dcterms:W3CDTF">2017-04-21T09:33:00Z</dcterms:modified>
</cp:coreProperties>
</file>