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A" w:rsidRPr="002B0F2C" w:rsidRDefault="0087640A" w:rsidP="00106B35">
      <w:pPr>
        <w:tabs>
          <w:tab w:val="left" w:pos="7365"/>
        </w:tabs>
        <w:spacing w:after="0" w:line="240" w:lineRule="auto"/>
        <w:rPr>
          <w:rStyle w:val="SubtleReference"/>
        </w:rPr>
      </w:pPr>
      <w:bookmarkStart w:id="0" w:name="_GoBack"/>
      <w:bookmarkEnd w:id="0"/>
    </w:p>
    <w:p w:rsidR="00BB4912" w:rsidRDefault="00BB491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946"/>
        <w:gridCol w:w="6296"/>
      </w:tblGrid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Title:</w:t>
            </w:r>
          </w:p>
        </w:tc>
        <w:tc>
          <w:tcPr>
            <w:tcW w:w="6343" w:type="dxa"/>
          </w:tcPr>
          <w:sdt>
            <w:sdtPr>
              <w:rPr>
                <w:rFonts w:cs="Arial"/>
                <w:color w:val="000000" w:themeColor="text1"/>
              </w:rPr>
              <w:alias w:val="Title"/>
              <w:tag w:val="Title"/>
              <w:id w:val="1457903127"/>
              <w:placeholder>
                <w:docPart w:val="23D04D61A75440F89951006F30678937"/>
              </w:placeholder>
              <w:showingPlcHdr/>
              <w:text/>
            </w:sdtPr>
            <w:sdtEndPr/>
            <w:sdtContent>
              <w:p w:rsidR="00DA3338" w:rsidRDefault="003C1643" w:rsidP="003747CB">
                <w:pPr>
                  <w:pStyle w:val="NoSpacing"/>
                  <w:rPr>
                    <w:rFonts w:cs="Arial"/>
                    <w:color w:val="000000" w:themeColor="text1"/>
                  </w:rPr>
                </w:pPr>
                <w:r>
                  <w:t>In-Work Support and Career Development for Supported Employment</w:t>
                </w:r>
              </w:p>
            </w:sdtContent>
          </w:sdt>
        </w:tc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Reference Number:</w:t>
            </w:r>
          </w:p>
        </w:tc>
        <w:sdt>
          <w:sdtPr>
            <w:rPr>
              <w:rFonts w:cs="Arial"/>
              <w:b/>
              <w:color w:val="002B51"/>
            </w:rPr>
            <w:alias w:val="AccreditationNumber"/>
            <w:tag w:val="AccreditationNumber"/>
            <w:id w:val="-1852713075"/>
            <w:placeholder>
              <w:docPart w:val="1AD5C5C19F444D6EBC8D6F27B1772D6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T/505/2633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Level:</w:t>
            </w:r>
          </w:p>
        </w:tc>
        <w:sdt>
          <w:sdtPr>
            <w:rPr>
              <w:rFonts w:cs="Arial"/>
              <w:color w:val="000000" w:themeColor="text1"/>
            </w:rPr>
            <w:alias w:val="UnitLevel"/>
            <w:tag w:val="UnitLevel"/>
            <w:id w:val="-1223670912"/>
            <w:placeholder>
              <w:docPart w:val="3ECD091D5C494E479880716E6A57869F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Level 3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Guided Learning Hours:</w:t>
            </w:r>
          </w:p>
        </w:tc>
        <w:sdt>
          <w:sdtPr>
            <w:rPr>
              <w:rFonts w:cs="Arial"/>
              <w:color w:val="000000" w:themeColor="text1"/>
            </w:rPr>
            <w:alias w:val="GuidedLearningHours"/>
            <w:tag w:val="GuidedLearningHours"/>
            <w:id w:val="-742022885"/>
            <w:placeholder>
              <w:docPart w:val="3F73BD382B954B9399349019416C2931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20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Credit Value:</w:t>
            </w:r>
          </w:p>
        </w:tc>
        <w:sdt>
          <w:sdtPr>
            <w:rPr>
              <w:rFonts w:cs="Arial"/>
              <w:color w:val="000000" w:themeColor="text1"/>
            </w:rPr>
            <w:alias w:val="UnitCreditValue"/>
            <w:tag w:val="UnitCreditValue"/>
            <w:id w:val="-491322920"/>
            <w:placeholder>
              <w:docPart w:val="788F6216E2774001BE339BCBE956031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5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Review Date:</w:t>
            </w:r>
          </w:p>
        </w:tc>
        <w:sdt>
          <w:sdtPr>
            <w:rPr>
              <w:rFonts w:cs="Arial"/>
              <w:color w:val="000000" w:themeColor="text1"/>
            </w:rPr>
            <w:alias w:val="ReviewDate"/>
            <w:tag w:val="ReviewDate"/>
            <w:id w:val="-1715185096"/>
            <w:placeholder>
              <w:docPart w:val="A1811D2BD5544DE6B5B789CE764BD407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31/07/2023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Withdrawal</w:t>
            </w:r>
            <w:r>
              <w:rPr>
                <w:rFonts w:cs="Arial"/>
                <w:b/>
              </w:rPr>
              <w:t xml:space="preserve"> Date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WithdrawalDate"/>
            <w:tag w:val="WithdrawalDate"/>
            <w:id w:val="6651061"/>
            <w:placeholder>
              <w:docPart w:val="80319695545D4D4EA8683F5958B8B51B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Default="00237227" w:rsidP="00237227">
            <w:pPr>
              <w:tabs>
                <w:tab w:val="left" w:pos="7365"/>
              </w:tabs>
              <w:rPr>
                <w:rFonts w:cs="Arial"/>
                <w:color w:val="000000" w:themeColor="text1"/>
              </w:rPr>
            </w:pPr>
            <w:r w:rsidRPr="004865FC">
              <w:rPr>
                <w:rFonts w:cs="Arial"/>
                <w:b/>
              </w:rPr>
              <w:t>Sector Subject Area:</w:t>
            </w:r>
          </w:p>
        </w:tc>
        <w:tc>
          <w:tcPr>
            <w:tcW w:w="6343" w:type="dxa"/>
          </w:tcPr>
          <w:p w:rsidR="00B226EF" w:rsidRDefault="00812A4D">
            <w:r>
              <w:t>13.2 Direct Learning Support</w:t>
            </w:r>
          </w:p>
        </w:tc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 xml:space="preserve">Grading </w:t>
            </w:r>
            <w:r>
              <w:rPr>
                <w:rFonts w:cs="Arial"/>
                <w:b/>
              </w:rPr>
              <w:t>Guidance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GradingStructure"/>
            <w:tag w:val="GradingStructure"/>
            <w:id w:val="292644937"/>
            <w:placeholder>
              <w:docPart w:val="E3FD0821FAF54F5AB51C8B025B78A9A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Assessment Guidance:</w:t>
            </w:r>
          </w:p>
        </w:tc>
        <w:sdt>
          <w:sdtPr>
            <w:rPr>
              <w:rFonts w:cs="Arial"/>
              <w:color w:val="000000" w:themeColor="text1"/>
            </w:rPr>
            <w:alias w:val="AssessmentGuidance"/>
            <w:tag w:val="AssessmentGuidance"/>
            <w:id w:val="399338359"/>
            <w:placeholder>
              <w:docPart w:val="BF0D2E56F2EB4AD9995E6B9A4FBDE7DA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Portfolio of Evidence.Workplace assessment is required for each skills-based learning outcome in this unit, i.e. those beginning, 'be able to'.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Aim:</w:t>
            </w:r>
          </w:p>
        </w:tc>
        <w:sdt>
          <w:sdtPr>
            <w:rPr>
              <w:rFonts w:cs="Arial"/>
              <w:color w:val="000000" w:themeColor="text1"/>
            </w:rPr>
            <w:alias w:val="Aim"/>
            <w:tag w:val="Aim"/>
            <w:id w:val="-982849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</w:tbl>
    <w:p w:rsidR="001052A2" w:rsidRDefault="001052A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p w:rsidR="00BB4912" w:rsidRPr="004865FC" w:rsidRDefault="00BB4912" w:rsidP="00106B35">
      <w:pPr>
        <w:tabs>
          <w:tab w:val="left" w:pos="7365"/>
        </w:tabs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8"/>
        <w:gridCol w:w="4754"/>
      </w:tblGrid>
      <w:tr w:rsidR="00B226EF">
        <w:tc>
          <w:tcPr>
            <w:tcW w:w="0" w:type="pct"/>
          </w:tcPr>
          <w:p w:rsidR="00B226EF" w:rsidRDefault="00812A4D">
            <w:r>
              <w:br/>
            </w:r>
            <w:r>
              <w:rPr>
                <w:b/>
                <w:sz w:val="24"/>
              </w:rPr>
              <w:t>LEARNING OUTCOMES</w:t>
            </w:r>
            <w:r>
              <w:br/>
            </w:r>
          </w:p>
        </w:tc>
        <w:tc>
          <w:tcPr>
            <w:tcW w:w="0" w:type="pct"/>
          </w:tcPr>
          <w:p w:rsidR="00B226EF" w:rsidRDefault="00812A4D">
            <w:r>
              <w:br/>
            </w:r>
            <w:r>
              <w:rPr>
                <w:b/>
                <w:sz w:val="24"/>
              </w:rPr>
              <w:t>ASSESSMENT CRITERIA</w:t>
            </w:r>
            <w:r>
              <w:br/>
            </w:r>
          </w:p>
        </w:tc>
      </w:tr>
      <w:tr w:rsidR="00B226EF">
        <w:tc>
          <w:tcPr>
            <w:tcW w:w="0" w:type="auto"/>
          </w:tcPr>
          <w:p w:rsidR="00B226EF" w:rsidRDefault="00812A4D">
            <w:r>
              <w:br/>
            </w:r>
            <w:r>
              <w:rPr>
                <w:b/>
                <w:sz w:val="24"/>
              </w:rPr>
              <w:t>The learner will:</w:t>
            </w:r>
            <w:r>
              <w:br/>
            </w:r>
          </w:p>
        </w:tc>
        <w:tc>
          <w:tcPr>
            <w:tcW w:w="0" w:type="auto"/>
          </w:tcPr>
          <w:p w:rsidR="00B226EF" w:rsidRDefault="00812A4D">
            <w:r>
              <w:br/>
            </w:r>
            <w:r>
              <w:rPr>
                <w:b/>
                <w:sz w:val="24"/>
              </w:rPr>
              <w:t>The learner can:</w:t>
            </w:r>
            <w:r>
              <w:br/>
            </w:r>
          </w:p>
        </w:tc>
      </w:tr>
    </w:tbl>
    <w:p w:rsidR="00B226EF" w:rsidRDefault="00B226EF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45"/>
        <w:gridCol w:w="4781"/>
      </w:tblGrid>
      <w:tr w:rsidR="00B226EF" w:rsidTr="00812A4D">
        <w:tc>
          <w:tcPr>
            <w:tcW w:w="2437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06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Know about methods of learning jobs.</w:t>
                  </w:r>
                  <w:r>
                    <w:br/>
                  </w:r>
                </w:p>
              </w:tc>
            </w:tr>
          </w:tbl>
          <w:p w:rsidR="00B226EF" w:rsidRDefault="00B226EF"/>
        </w:tc>
        <w:tc>
          <w:tcPr>
            <w:tcW w:w="2563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59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1.1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Outline different natural methods of learning jobs.</w:t>
                  </w:r>
                  <w:r>
                    <w:br/>
                  </w:r>
                </w:p>
              </w:tc>
            </w:tr>
            <w:tr w:rsidR="00B226EF">
              <w:tc>
                <w:tcPr>
                  <w:tcW w:w="0" w:type="pct"/>
                </w:tcPr>
                <w:p w:rsidR="00B226EF" w:rsidRDefault="00812A4D">
                  <w:r>
                    <w:t>1.2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Explain the different support strategies and technologies that can be used to supplement the natural method of learning jobs.</w:t>
                  </w:r>
                </w:p>
              </w:tc>
            </w:tr>
          </w:tbl>
          <w:p w:rsidR="00B226EF" w:rsidRDefault="00812A4D">
            <w:r>
              <w:rPr>
                <w:rStyle w:val="SubtleReference"/>
              </w:rPr>
              <w:t> </w:t>
            </w:r>
          </w:p>
        </w:tc>
      </w:tr>
    </w:tbl>
    <w:p w:rsidR="00B226EF" w:rsidRDefault="00B226EF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4"/>
        <w:gridCol w:w="4822"/>
      </w:tblGrid>
      <w:tr w:rsidR="00B226EF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865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 xml:space="preserve">Know how to support employers to provide a safe, enabling environment </w:t>
                  </w:r>
                  <w:r>
                    <w:lastRenderedPageBreak/>
                    <w:t>for a supported employment employee.</w:t>
                  </w:r>
                  <w:r>
                    <w:br/>
                  </w:r>
                </w:p>
              </w:tc>
            </w:tr>
          </w:tbl>
          <w:p w:rsidR="00B226EF" w:rsidRDefault="00B226EF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4000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lastRenderedPageBreak/>
                    <w:t>2.1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 xml:space="preserve">Outline the different types of </w:t>
                  </w:r>
                  <w:proofErr w:type="gramStart"/>
                  <w:r>
                    <w:t>information,</w:t>
                  </w:r>
                  <w:proofErr w:type="gramEnd"/>
                  <w:r>
                    <w:t xml:space="preserve"> advice and training </w:t>
                  </w:r>
                  <w:r>
                    <w:lastRenderedPageBreak/>
                    <w:t>employers may require to understand an individual’s support requirements.</w:t>
                  </w:r>
                  <w:r>
                    <w:br/>
                  </w:r>
                </w:p>
              </w:tc>
            </w:tr>
            <w:tr w:rsidR="00B226EF">
              <w:tc>
                <w:tcPr>
                  <w:tcW w:w="0" w:type="pct"/>
                </w:tcPr>
                <w:p w:rsidR="00B226EF" w:rsidRDefault="00812A4D">
                  <w:r>
                    <w:lastRenderedPageBreak/>
                    <w:t>2.2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Outline ways of supporting employers to set or adapt standards and requirements of job specifications for suppor</w:t>
                  </w:r>
                  <w:r>
                    <w:t>ted employment employees.</w:t>
                  </w:r>
                </w:p>
              </w:tc>
            </w:tr>
            <w:tr w:rsidR="00B226EF">
              <w:tc>
                <w:tcPr>
                  <w:tcW w:w="0" w:type="pct"/>
                </w:tcPr>
                <w:p w:rsidR="00B226EF" w:rsidRDefault="00812A4D">
                  <w:r>
                    <w:t>2.3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Explain how to support employers in providing a safe working environment for a supported employment employee.</w:t>
                  </w:r>
                </w:p>
              </w:tc>
            </w:tr>
          </w:tbl>
          <w:p w:rsidR="00B226EF" w:rsidRDefault="00812A4D">
            <w:r>
              <w:rPr>
                <w:rStyle w:val="SubtleReference"/>
              </w:rPr>
              <w:t> </w:t>
            </w:r>
          </w:p>
        </w:tc>
      </w:tr>
    </w:tbl>
    <w:p w:rsidR="00B226EF" w:rsidRDefault="00B226EF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92"/>
        <w:gridCol w:w="4834"/>
      </w:tblGrid>
      <w:tr w:rsidR="00B226EF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853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Be able to plan in-work support for a supported employment employee.</w:t>
                  </w:r>
                  <w:r>
                    <w:br/>
                  </w:r>
                </w:p>
              </w:tc>
            </w:tr>
          </w:tbl>
          <w:p w:rsidR="00B226EF" w:rsidRDefault="00B226EF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4012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3.1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Identify the support strategies needed to enable a specific employee to</w:t>
                  </w:r>
                  <w:r>
                    <w:br/>
                    <w:t>a) learn a particular job</w:t>
                  </w:r>
                  <w:r>
                    <w:br/>
                    <w:t>b) socially integrate into a particular workplace.</w:t>
                  </w:r>
                  <w:r>
                    <w:br/>
                  </w:r>
                </w:p>
              </w:tc>
            </w:tr>
            <w:tr w:rsidR="00B226EF">
              <w:tc>
                <w:tcPr>
                  <w:tcW w:w="0" w:type="pct"/>
                </w:tcPr>
                <w:p w:rsidR="00B226EF" w:rsidRDefault="00812A4D">
                  <w:r>
                    <w:t>3.2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Negotiate the support arrangements of a specific employee with an employer.</w:t>
                  </w:r>
                  <w:r>
                    <w:br/>
                  </w:r>
                </w:p>
              </w:tc>
            </w:tr>
          </w:tbl>
          <w:p w:rsidR="00B226EF" w:rsidRDefault="00812A4D">
            <w:r>
              <w:rPr>
                <w:rStyle w:val="SubtleReference"/>
              </w:rPr>
              <w:t> </w:t>
            </w:r>
          </w:p>
        </w:tc>
      </w:tr>
    </w:tbl>
    <w:p w:rsidR="00B226EF" w:rsidRDefault="00B226EF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78"/>
        <w:gridCol w:w="5048"/>
      </w:tblGrid>
      <w:tr w:rsidR="00B226EF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639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Be able to delive</w:t>
                  </w:r>
                  <w:r>
                    <w:t>r in-work support.</w:t>
                  </w:r>
                  <w:r>
                    <w:br/>
                  </w:r>
                </w:p>
              </w:tc>
            </w:tr>
          </w:tbl>
          <w:p w:rsidR="00B226EF" w:rsidRDefault="00B226EF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4226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4.1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Select and use appropriate technology, tools, and/or models to support a specific employee to be productive and independent at work.</w:t>
                  </w:r>
                  <w:r>
                    <w:br/>
                  </w:r>
                </w:p>
              </w:tc>
            </w:tr>
            <w:tr w:rsidR="00B226EF">
              <w:tc>
                <w:tcPr>
                  <w:tcW w:w="0" w:type="pct"/>
                </w:tcPr>
                <w:p w:rsidR="00B226EF" w:rsidRDefault="00812A4D">
                  <w:r>
                    <w:t>4.2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Select and use appropriate techniques for coaching, supporting learning and increasing independence for a specific employee (e.g. task analysis, prompting and fading).</w:t>
                  </w:r>
                  <w:r>
                    <w:br/>
                  </w:r>
                </w:p>
              </w:tc>
            </w:tr>
            <w:tr w:rsidR="00B226EF">
              <w:tc>
                <w:tcPr>
                  <w:tcW w:w="0" w:type="pct"/>
                </w:tcPr>
                <w:p w:rsidR="00B226EF" w:rsidRDefault="00812A4D">
                  <w:r>
                    <w:t>4.3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Select and use appropriate techniques for monitoring the progress of a specific em</w:t>
                  </w:r>
                  <w:r>
                    <w:t>ployee and for identifying work-</w:t>
                  </w:r>
                  <w:r>
                    <w:lastRenderedPageBreak/>
                    <w:t>related problems.</w:t>
                  </w:r>
                </w:p>
              </w:tc>
            </w:tr>
            <w:tr w:rsidR="00B226EF">
              <w:tc>
                <w:tcPr>
                  <w:tcW w:w="0" w:type="pct"/>
                </w:tcPr>
                <w:p w:rsidR="00B226EF" w:rsidRDefault="00812A4D">
                  <w:r>
                    <w:lastRenderedPageBreak/>
                    <w:t>4.4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Apply appropriate interventions, including referrals to other agencies or individuals where appropriate, to enable a specific employee to overcome work-related problems.</w:t>
                  </w:r>
                  <w:r>
                    <w:br/>
                  </w:r>
                </w:p>
              </w:tc>
            </w:tr>
          </w:tbl>
          <w:p w:rsidR="00B226EF" w:rsidRDefault="00812A4D">
            <w:r>
              <w:rPr>
                <w:rStyle w:val="SubtleReference"/>
              </w:rPr>
              <w:t> </w:t>
            </w:r>
          </w:p>
        </w:tc>
      </w:tr>
    </w:tbl>
    <w:p w:rsidR="00B226EF" w:rsidRDefault="00B226EF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27"/>
        <w:gridCol w:w="4699"/>
      </w:tblGrid>
      <w:tr w:rsidR="00B226EF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88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Know how to support a s</w:t>
                  </w:r>
                  <w:r>
                    <w:t>upported employment employee and their employer to plan their career development.</w:t>
                  </w:r>
                  <w:r>
                    <w:br/>
                  </w:r>
                </w:p>
              </w:tc>
            </w:tr>
          </w:tbl>
          <w:p w:rsidR="00B226EF" w:rsidRDefault="00B226EF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877"/>
            </w:tblGrid>
            <w:tr w:rsidR="00B226EF">
              <w:tc>
                <w:tcPr>
                  <w:tcW w:w="0" w:type="pct"/>
                </w:tcPr>
                <w:p w:rsidR="00B226EF" w:rsidRDefault="00812A4D">
                  <w:r>
                    <w:t>5.1</w:t>
                  </w:r>
                </w:p>
              </w:tc>
              <w:tc>
                <w:tcPr>
                  <w:tcW w:w="0" w:type="auto"/>
                </w:tcPr>
                <w:p w:rsidR="00B226EF" w:rsidRDefault="00812A4D">
                  <w:r>
                    <w:t>Outline different</w:t>
                  </w:r>
                  <w:r>
                    <w:br/>
                    <w:t>a) types and sources of information, advice and guidance</w:t>
                  </w:r>
                  <w:r>
                    <w:br/>
                    <w:t>b) support strategies to help employees plan their future career progression.</w:t>
                  </w:r>
                  <w:r>
                    <w:br/>
                  </w:r>
                </w:p>
              </w:tc>
            </w:tr>
          </w:tbl>
          <w:p w:rsidR="00B226EF" w:rsidRDefault="00812A4D">
            <w:r>
              <w:rPr>
                <w:rStyle w:val="SubtleReference"/>
              </w:rPr>
              <w:t> </w:t>
            </w:r>
          </w:p>
        </w:tc>
      </w:tr>
    </w:tbl>
    <w:p w:rsidR="00EA678D" w:rsidRDefault="00EA678D" w:rsidP="0036763E">
      <w:pPr>
        <w:pStyle w:val="NoSpacing"/>
        <w:rPr>
          <w:rFonts w:cs="Arial"/>
          <w:color w:val="000000" w:themeColor="text1"/>
        </w:rPr>
      </w:pPr>
    </w:p>
    <w:p w:rsidR="009C0B18" w:rsidRPr="004865FC" w:rsidRDefault="009C0B18" w:rsidP="00721763">
      <w:pPr>
        <w:rPr>
          <w:rFonts w:cs="Arial"/>
        </w:rPr>
      </w:pPr>
    </w:p>
    <w:sectPr w:rsidR="009C0B18" w:rsidRPr="004865FC" w:rsidSect="0021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3" w:rsidRDefault="003C1643" w:rsidP="0087640A">
      <w:pPr>
        <w:spacing w:after="0" w:line="240" w:lineRule="auto"/>
      </w:pPr>
      <w:r>
        <w:separator/>
      </w:r>
    </w:p>
  </w:endnote>
  <w:end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82947748"/>
      <w:docPartObj>
        <w:docPartGallery w:val="Page Numbers (Top of Page)"/>
        <w:docPartUnique/>
      </w:docPartObj>
    </w:sdtPr>
    <w:sdtEndPr/>
    <w:sdtContent>
      <w:p w:rsidR="00E448EA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  <w:r w:rsidRPr="00106B35">
          <w:rPr>
            <w:rFonts w:asciiTheme="minorHAnsi" w:hAnsiTheme="minorHAnsi" w:cstheme="minorHAnsi"/>
            <w:sz w:val="18"/>
            <w:szCs w:val="18"/>
          </w:rPr>
          <w:t xml:space="preserve">Unit: </w:t>
        </w:r>
        <w:sdt>
          <w:sdtPr>
            <w:rPr>
              <w:rFonts w:asciiTheme="minorHAnsi" w:hAnsiTheme="minorHAnsi" w:cstheme="minorHAnsi"/>
              <w:i/>
              <w:sz w:val="18"/>
              <w:szCs w:val="18"/>
            </w:rPr>
            <w:alias w:val="AccreditationNumber"/>
            <w:tag w:val="AccreditationNumber"/>
            <w:id w:val="490766571"/>
            <w:text/>
          </w:sdtPr>
          <w:sdtEndPr/>
          <w:sdtContent>
            <w:r w:rsidRPr="00C64D5A">
              <w:rPr>
                <w:rFonts w:asciiTheme="minorHAnsi" w:hAnsiTheme="minorHAnsi" w:cstheme="minorHAnsi"/>
                <w:i/>
                <w:sz w:val="18"/>
                <w:szCs w:val="18"/>
              </w:rPr>
              <w:t>T/505/2633</w:t>
            </w:r>
          </w:sdtContent>
        </w:sdt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PAGE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812A4D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NUMPAGES 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812A4D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3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  <w:p w:rsidR="00E448EA" w:rsidRPr="00106B35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</w:p>
      <w:sdt>
        <w:sdtPr>
          <w:rPr>
            <w:rFonts w:asciiTheme="minorHAnsi" w:hAnsiTheme="minorHAnsi" w:cstheme="minorHAnsi"/>
            <w:sz w:val="18"/>
            <w:szCs w:val="18"/>
          </w:rPr>
          <w:id w:val="147279758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051799151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82115805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67269029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217B1F" w:rsidRPr="007474F0" w:rsidRDefault="00E448EA" w:rsidP="007474F0">
                        <w:pPr>
                          <w:tabs>
                            <w:tab w:val="right" w:pos="8931"/>
                          </w:tabs>
                          <w:spacing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Gateway Qualifications - Qualification Unit </w:t>
                        </w:r>
                        <w:proofErr w:type="spellStart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>V9</w:t>
                        </w:r>
                        <w:proofErr w:type="spellEnd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 (Nov 2015)</w:t>
                        </w: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ab/>
                          <w:t>© Gateway Qualifications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3" w:rsidRDefault="003C1643" w:rsidP="0087640A">
      <w:pPr>
        <w:spacing w:after="0" w:line="240" w:lineRule="auto"/>
      </w:pPr>
      <w:r>
        <w:separator/>
      </w:r>
    </w:p>
  </w:footnote>
  <w:foot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5" w:rsidRDefault="00217B1F">
    <w:pPr>
      <w:pStyle w:val="Header"/>
    </w:pPr>
    <w:r>
      <w:rPr>
        <w:rFonts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5408" behindDoc="1" locked="0" layoutInCell="0" allowOverlap="1" wp14:anchorId="0C91BAC7" wp14:editId="4DB72CC0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5" name="Picture 5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1F" w:rsidRDefault="00217B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AEA4786" wp14:editId="38C6D8D7">
          <wp:simplePos x="0" y="0"/>
          <wp:positionH relativeFrom="column">
            <wp:posOffset>-953038</wp:posOffset>
          </wp:positionH>
          <wp:positionV relativeFrom="paragraph">
            <wp:posOffset>721762</wp:posOffset>
          </wp:positionV>
          <wp:extent cx="6967471" cy="9522232"/>
          <wp:effectExtent l="0" t="0" r="508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/>
                </pic:blipFill>
                <pic:spPr bwMode="auto">
                  <a:xfrm>
                    <a:off x="0" y="0"/>
                    <a:ext cx="6967462" cy="9522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F797F01" wp14:editId="330A2D78">
          <wp:simplePos x="0" y="0"/>
          <wp:positionH relativeFrom="margin">
            <wp:posOffset>3267075</wp:posOffset>
          </wp:positionH>
          <wp:positionV relativeFrom="paragraph">
            <wp:posOffset>-70485</wp:posOffset>
          </wp:positionV>
          <wp:extent cx="2473960" cy="59563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96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97C"/>
    <w:multiLevelType w:val="multilevel"/>
    <w:tmpl w:val="97148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916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BF6745"/>
    <w:multiLevelType w:val="multilevel"/>
    <w:tmpl w:val="20FA90C2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A062D0F"/>
    <w:multiLevelType w:val="hybridMultilevel"/>
    <w:tmpl w:val="CC0C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A"/>
    <w:rsid w:val="000339C6"/>
    <w:rsid w:val="00070152"/>
    <w:rsid w:val="00082CA1"/>
    <w:rsid w:val="00082DC9"/>
    <w:rsid w:val="00087AF5"/>
    <w:rsid w:val="000911D1"/>
    <w:rsid w:val="00093480"/>
    <w:rsid w:val="000B5930"/>
    <w:rsid w:val="000F2699"/>
    <w:rsid w:val="00101A02"/>
    <w:rsid w:val="001052A2"/>
    <w:rsid w:val="00106B35"/>
    <w:rsid w:val="00125836"/>
    <w:rsid w:val="00145934"/>
    <w:rsid w:val="00161992"/>
    <w:rsid w:val="00174001"/>
    <w:rsid w:val="00176CA4"/>
    <w:rsid w:val="00180131"/>
    <w:rsid w:val="001B5533"/>
    <w:rsid w:val="001C4C15"/>
    <w:rsid w:val="001D1A59"/>
    <w:rsid w:val="001E1C79"/>
    <w:rsid w:val="001E3F67"/>
    <w:rsid w:val="001E4CC6"/>
    <w:rsid w:val="001E5157"/>
    <w:rsid w:val="001F338D"/>
    <w:rsid w:val="001F66A8"/>
    <w:rsid w:val="00200260"/>
    <w:rsid w:val="0021039D"/>
    <w:rsid w:val="00217B1F"/>
    <w:rsid w:val="00227DCA"/>
    <w:rsid w:val="00237227"/>
    <w:rsid w:val="00275B8F"/>
    <w:rsid w:val="00280048"/>
    <w:rsid w:val="00296A3B"/>
    <w:rsid w:val="002B0F2C"/>
    <w:rsid w:val="002B6711"/>
    <w:rsid w:val="00305BDD"/>
    <w:rsid w:val="00317223"/>
    <w:rsid w:val="00343C34"/>
    <w:rsid w:val="00350195"/>
    <w:rsid w:val="00353F31"/>
    <w:rsid w:val="003639A4"/>
    <w:rsid w:val="0036763E"/>
    <w:rsid w:val="003747CB"/>
    <w:rsid w:val="003822C2"/>
    <w:rsid w:val="00382E84"/>
    <w:rsid w:val="00395364"/>
    <w:rsid w:val="003C1643"/>
    <w:rsid w:val="003D0DA9"/>
    <w:rsid w:val="003E6D93"/>
    <w:rsid w:val="00401A69"/>
    <w:rsid w:val="00417DAA"/>
    <w:rsid w:val="004415F4"/>
    <w:rsid w:val="00472A3C"/>
    <w:rsid w:val="004865FC"/>
    <w:rsid w:val="004A528A"/>
    <w:rsid w:val="004E3F3F"/>
    <w:rsid w:val="004F4044"/>
    <w:rsid w:val="005005F5"/>
    <w:rsid w:val="005235BA"/>
    <w:rsid w:val="005450A1"/>
    <w:rsid w:val="00561B1B"/>
    <w:rsid w:val="0056778C"/>
    <w:rsid w:val="005B16AB"/>
    <w:rsid w:val="005D689D"/>
    <w:rsid w:val="005D6D76"/>
    <w:rsid w:val="00613848"/>
    <w:rsid w:val="00640176"/>
    <w:rsid w:val="00640CFC"/>
    <w:rsid w:val="00646EE6"/>
    <w:rsid w:val="0065045B"/>
    <w:rsid w:val="006528F2"/>
    <w:rsid w:val="00672D09"/>
    <w:rsid w:val="00717868"/>
    <w:rsid w:val="00721763"/>
    <w:rsid w:val="00724E99"/>
    <w:rsid w:val="0073058A"/>
    <w:rsid w:val="007474F0"/>
    <w:rsid w:val="00765409"/>
    <w:rsid w:val="00782A31"/>
    <w:rsid w:val="00797277"/>
    <w:rsid w:val="007A7BB4"/>
    <w:rsid w:val="007F295A"/>
    <w:rsid w:val="0080708B"/>
    <w:rsid w:val="00812A4D"/>
    <w:rsid w:val="008145F0"/>
    <w:rsid w:val="008203AF"/>
    <w:rsid w:val="00820B5B"/>
    <w:rsid w:val="008348F3"/>
    <w:rsid w:val="0083542B"/>
    <w:rsid w:val="0085455E"/>
    <w:rsid w:val="0085747B"/>
    <w:rsid w:val="00874063"/>
    <w:rsid w:val="0087640A"/>
    <w:rsid w:val="00882102"/>
    <w:rsid w:val="008A1C62"/>
    <w:rsid w:val="008C2707"/>
    <w:rsid w:val="008C4B0D"/>
    <w:rsid w:val="008C73F9"/>
    <w:rsid w:val="008E6710"/>
    <w:rsid w:val="008F10E7"/>
    <w:rsid w:val="00936908"/>
    <w:rsid w:val="00945353"/>
    <w:rsid w:val="00970531"/>
    <w:rsid w:val="009A0EED"/>
    <w:rsid w:val="009B0FDD"/>
    <w:rsid w:val="009B540C"/>
    <w:rsid w:val="009B62A2"/>
    <w:rsid w:val="009C0B18"/>
    <w:rsid w:val="009D7888"/>
    <w:rsid w:val="009F744B"/>
    <w:rsid w:val="00A12FF6"/>
    <w:rsid w:val="00A21F93"/>
    <w:rsid w:val="00A46C8E"/>
    <w:rsid w:val="00A7007A"/>
    <w:rsid w:val="00A77AFA"/>
    <w:rsid w:val="00A83B7C"/>
    <w:rsid w:val="00A8734C"/>
    <w:rsid w:val="00A90E9B"/>
    <w:rsid w:val="00A924E7"/>
    <w:rsid w:val="00AC7349"/>
    <w:rsid w:val="00AD49D3"/>
    <w:rsid w:val="00AF1D5C"/>
    <w:rsid w:val="00B0064A"/>
    <w:rsid w:val="00B072A5"/>
    <w:rsid w:val="00B15793"/>
    <w:rsid w:val="00B226EF"/>
    <w:rsid w:val="00B654AA"/>
    <w:rsid w:val="00B7429F"/>
    <w:rsid w:val="00B80D66"/>
    <w:rsid w:val="00B862C1"/>
    <w:rsid w:val="00BB4912"/>
    <w:rsid w:val="00BF0AB3"/>
    <w:rsid w:val="00BF3F7A"/>
    <w:rsid w:val="00C02080"/>
    <w:rsid w:val="00C02888"/>
    <w:rsid w:val="00C079F8"/>
    <w:rsid w:val="00C126F7"/>
    <w:rsid w:val="00C147E8"/>
    <w:rsid w:val="00C32B63"/>
    <w:rsid w:val="00C44FBC"/>
    <w:rsid w:val="00C47F36"/>
    <w:rsid w:val="00C57592"/>
    <w:rsid w:val="00C64D5A"/>
    <w:rsid w:val="00C76A3C"/>
    <w:rsid w:val="00C95976"/>
    <w:rsid w:val="00CF114E"/>
    <w:rsid w:val="00D03B5A"/>
    <w:rsid w:val="00D13C7C"/>
    <w:rsid w:val="00D34B8E"/>
    <w:rsid w:val="00D35496"/>
    <w:rsid w:val="00D441F5"/>
    <w:rsid w:val="00D658C5"/>
    <w:rsid w:val="00D66868"/>
    <w:rsid w:val="00D67D4E"/>
    <w:rsid w:val="00D71166"/>
    <w:rsid w:val="00D72BCB"/>
    <w:rsid w:val="00D778F6"/>
    <w:rsid w:val="00D9587B"/>
    <w:rsid w:val="00DA3338"/>
    <w:rsid w:val="00DB2CFB"/>
    <w:rsid w:val="00DB6DAC"/>
    <w:rsid w:val="00DC6834"/>
    <w:rsid w:val="00DD5C59"/>
    <w:rsid w:val="00DE48E9"/>
    <w:rsid w:val="00E050B7"/>
    <w:rsid w:val="00E2706E"/>
    <w:rsid w:val="00E323C3"/>
    <w:rsid w:val="00E448EA"/>
    <w:rsid w:val="00E51310"/>
    <w:rsid w:val="00E53AF2"/>
    <w:rsid w:val="00EA678D"/>
    <w:rsid w:val="00EA7B18"/>
    <w:rsid w:val="00EB7F7E"/>
    <w:rsid w:val="00ED5AD4"/>
    <w:rsid w:val="00EE4987"/>
    <w:rsid w:val="00EE4A07"/>
    <w:rsid w:val="00F00BC8"/>
    <w:rsid w:val="00F02704"/>
    <w:rsid w:val="00F14A7A"/>
    <w:rsid w:val="00F35C66"/>
    <w:rsid w:val="00F47ADE"/>
    <w:rsid w:val="00F61724"/>
    <w:rsid w:val="00FB375A"/>
    <w:rsid w:val="00FC2D1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04D61A75440F89951006F3067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725B-6978-4108-80F8-CB62EF8E3E79}"/>
      </w:docPartPr>
      <w:docPartBody>
        <w:p w:rsidR="007552DD" w:rsidRDefault="00DB3D1D" w:rsidP="00DB3D1D">
          <w:pPr>
            <w:pStyle w:val="23D04D61A75440F89951006F3067893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1AD5C5C19F444D6EBC8D6F27B177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173A-764A-45F0-80F8-1C8327B6C7C7}"/>
      </w:docPartPr>
      <w:docPartBody>
        <w:p w:rsidR="007552DD" w:rsidRDefault="00DB3D1D" w:rsidP="00DB3D1D">
          <w:pPr>
            <w:pStyle w:val="1AD5C5C19F444D6EBC8D6F27B1772D6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ECD091D5C494E479880716E6A57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2710-4957-489F-930C-36FC292C7C0B}"/>
      </w:docPartPr>
      <w:docPartBody>
        <w:p w:rsidR="007552DD" w:rsidRDefault="00DB3D1D" w:rsidP="00DB3D1D">
          <w:pPr>
            <w:pStyle w:val="3ECD091D5C494E479880716E6A57869F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F73BD382B954B9399349019416C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C33A-F5CB-4CEE-A84C-E42915EBB66F}"/>
      </w:docPartPr>
      <w:docPartBody>
        <w:p w:rsidR="007552DD" w:rsidRDefault="00DB3D1D" w:rsidP="00DB3D1D">
          <w:pPr>
            <w:pStyle w:val="3F73BD382B954B9399349019416C2931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788F6216E2774001BE339BCBE956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C978-B764-4E14-B452-D244C43D2E44}"/>
      </w:docPartPr>
      <w:docPartBody>
        <w:p w:rsidR="007552DD" w:rsidRDefault="00DB3D1D" w:rsidP="00DB3D1D">
          <w:pPr>
            <w:pStyle w:val="788F6216E2774001BE339BCBE956031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A1811D2BD5544DE6B5B789CE764B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BCC0-B3C9-4B45-9FBF-492A79AD60FE}"/>
      </w:docPartPr>
      <w:docPartBody>
        <w:p w:rsidR="00450924" w:rsidRDefault="00741B74" w:rsidP="00741B74">
          <w:pPr>
            <w:pStyle w:val="A1811D2BD5544DE6B5B789CE764BD40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80319695545D4D4EA8683F5958B8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87EA-F5FA-4D36-9096-32BC87497371}"/>
      </w:docPartPr>
      <w:docPartBody>
        <w:p w:rsidR="00450924" w:rsidRDefault="00741B74" w:rsidP="00741B74">
          <w:pPr>
            <w:pStyle w:val="80319695545D4D4EA8683F5958B8B51B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E3FD0821FAF54F5AB51C8B025B78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F4C8-91F0-48AA-BBF2-87214CC40756}"/>
      </w:docPartPr>
      <w:docPartBody>
        <w:p w:rsidR="00450924" w:rsidRDefault="00741B74" w:rsidP="00741B74">
          <w:pPr>
            <w:pStyle w:val="E3FD0821FAF54F5AB51C8B025B78A9A0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BF0D2E56F2EB4AD9995E6B9A4FBD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06BB-79FB-4F34-82C5-AFA3E45A3EBB}"/>
      </w:docPartPr>
      <w:docPartBody>
        <w:p w:rsidR="00450924" w:rsidRDefault="00741B74" w:rsidP="00741B74">
          <w:pPr>
            <w:pStyle w:val="BF0D2E56F2EB4AD9995E6B9A4FBDE7DA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378-5787-4E3B-849C-7AB34F1B100F}"/>
      </w:docPartPr>
      <w:docPartBody>
        <w:p w:rsidR="00450924" w:rsidRDefault="00741B74">
          <w:r w:rsidRPr="00D03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1"/>
    <w:rsid w:val="000715C6"/>
    <w:rsid w:val="0008739E"/>
    <w:rsid w:val="000A52B5"/>
    <w:rsid w:val="000F35BE"/>
    <w:rsid w:val="00114636"/>
    <w:rsid w:val="001236D7"/>
    <w:rsid w:val="00163C18"/>
    <w:rsid w:val="00192362"/>
    <w:rsid w:val="001948A8"/>
    <w:rsid w:val="001A1F3F"/>
    <w:rsid w:val="00220EC1"/>
    <w:rsid w:val="00223570"/>
    <w:rsid w:val="0023692A"/>
    <w:rsid w:val="0024606C"/>
    <w:rsid w:val="00252064"/>
    <w:rsid w:val="00260B21"/>
    <w:rsid w:val="002E476F"/>
    <w:rsid w:val="00301FAF"/>
    <w:rsid w:val="00303D5E"/>
    <w:rsid w:val="003341C1"/>
    <w:rsid w:val="00342B18"/>
    <w:rsid w:val="00375030"/>
    <w:rsid w:val="00391FBD"/>
    <w:rsid w:val="003A22C1"/>
    <w:rsid w:val="003A49B6"/>
    <w:rsid w:val="003F06D1"/>
    <w:rsid w:val="004019FF"/>
    <w:rsid w:val="00450924"/>
    <w:rsid w:val="00460061"/>
    <w:rsid w:val="00467D51"/>
    <w:rsid w:val="0048748C"/>
    <w:rsid w:val="004E2BB0"/>
    <w:rsid w:val="005623F5"/>
    <w:rsid w:val="00562CF3"/>
    <w:rsid w:val="0058327B"/>
    <w:rsid w:val="005B50F4"/>
    <w:rsid w:val="005C01EF"/>
    <w:rsid w:val="005F32D9"/>
    <w:rsid w:val="00600EC6"/>
    <w:rsid w:val="00643941"/>
    <w:rsid w:val="006455CD"/>
    <w:rsid w:val="00680800"/>
    <w:rsid w:val="006945E1"/>
    <w:rsid w:val="006D03FA"/>
    <w:rsid w:val="006D5145"/>
    <w:rsid w:val="007122E2"/>
    <w:rsid w:val="00741B74"/>
    <w:rsid w:val="007552DD"/>
    <w:rsid w:val="00757D09"/>
    <w:rsid w:val="00770F73"/>
    <w:rsid w:val="00777D6B"/>
    <w:rsid w:val="00784806"/>
    <w:rsid w:val="008261C2"/>
    <w:rsid w:val="00836B04"/>
    <w:rsid w:val="008734A7"/>
    <w:rsid w:val="00874174"/>
    <w:rsid w:val="00910127"/>
    <w:rsid w:val="009548B1"/>
    <w:rsid w:val="00967FB6"/>
    <w:rsid w:val="00973DF5"/>
    <w:rsid w:val="00A26479"/>
    <w:rsid w:val="00A91EBA"/>
    <w:rsid w:val="00A96917"/>
    <w:rsid w:val="00AA7F4F"/>
    <w:rsid w:val="00AB3683"/>
    <w:rsid w:val="00AB5353"/>
    <w:rsid w:val="00AD0961"/>
    <w:rsid w:val="00AD0E52"/>
    <w:rsid w:val="00AE3C62"/>
    <w:rsid w:val="00B06231"/>
    <w:rsid w:val="00B71E93"/>
    <w:rsid w:val="00C11CF5"/>
    <w:rsid w:val="00C8093E"/>
    <w:rsid w:val="00C82610"/>
    <w:rsid w:val="00CC6BED"/>
    <w:rsid w:val="00CD7721"/>
    <w:rsid w:val="00D03F96"/>
    <w:rsid w:val="00D4676B"/>
    <w:rsid w:val="00D80521"/>
    <w:rsid w:val="00D87C5A"/>
    <w:rsid w:val="00DA3044"/>
    <w:rsid w:val="00DA676F"/>
    <w:rsid w:val="00DB3D1D"/>
    <w:rsid w:val="00DE4206"/>
    <w:rsid w:val="00DF6BB8"/>
    <w:rsid w:val="00EF4EED"/>
    <w:rsid w:val="00F008A4"/>
    <w:rsid w:val="00F43B03"/>
    <w:rsid w:val="00F50DD5"/>
    <w:rsid w:val="00F6448C"/>
    <w:rsid w:val="00F74EB1"/>
    <w:rsid w:val="00F84F8F"/>
    <w:rsid w:val="00F910EF"/>
    <w:rsid w:val="00F96D05"/>
    <w:rsid w:val="00FA1075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7AE1-878C-3947-A46C-3CD0908C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Farrell</dc:creator>
  <cp:lastModifiedBy>Huw Davies</cp:lastModifiedBy>
  <cp:revision>2</cp:revision>
  <cp:lastPrinted>2012-11-02T16:03:00Z</cp:lastPrinted>
  <dcterms:created xsi:type="dcterms:W3CDTF">2018-08-13T08:26:00Z</dcterms:created>
  <dcterms:modified xsi:type="dcterms:W3CDTF">2018-08-13T08:26:00Z</dcterms:modified>
</cp:coreProperties>
</file>